
<file path=[Content_Types].xml><?xml version="1.0" encoding="utf-8"?>
<Types xmlns="http://schemas.openxmlformats.org/package/2006/content-types">
  <Default ContentType="image/gif" Extension="gif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40" w:lineRule="auto"/>
        <w:ind/>
        <w:jc w:val="center"/>
        <w:rPr>
          <w:rFonts w:ascii="Times New Roman" w:hAnsi="Times New Roman"/>
          <w:smallCaps w:val="1"/>
          <w:sz w:val="28"/>
        </w:rPr>
      </w:pPr>
      <w:r>
        <w:rPr>
          <w:rFonts w:ascii="Times New Roman" w:hAnsi="Times New Roman"/>
          <w:smallCaps w:val="1"/>
          <w:sz w:val="28"/>
        </w:rPr>
        <w:t>Муниципальное автономное общеобразовательное учреждение</w:t>
      </w:r>
    </w:p>
    <w:p w14:paraId="0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mallCaps w:val="1"/>
          <w:sz w:val="28"/>
        </w:rPr>
        <w:t>«Средняя общеобразовательная школа №33» г. Т</w:t>
      </w:r>
      <w:r>
        <w:rPr>
          <w:rFonts w:ascii="Times New Roman" w:hAnsi="Times New Roman"/>
          <w:smallCaps w:val="1"/>
          <w:sz w:val="28"/>
        </w:rPr>
        <w:t>амбова</w:t>
      </w:r>
    </w:p>
    <w:p w14:paraId="05000000">
      <w:pPr>
        <w:ind/>
        <w:jc w:val="right"/>
        <w:rPr>
          <w:color w:themeColor="text1" w:themeTint="80" w:val="7F7F7F"/>
          <w:sz w:val="32"/>
        </w:rPr>
      </w:pPr>
    </w:p>
    <w:p w14:paraId="06000000">
      <w:pPr>
        <w:ind/>
        <w:jc w:val="right"/>
        <w:rPr>
          <w:color w:themeColor="text1" w:themeTint="80" w:val="7F7F7F"/>
          <w:sz w:val="32"/>
        </w:rPr>
      </w:pPr>
    </w:p>
    <w:p w14:paraId="07000000"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3362325</wp:posOffset>
                </wp:positionH>
                <wp:positionV relativeFrom="paragraph">
                  <wp:posOffset>6166485</wp:posOffset>
                </wp:positionV>
                <wp:extent cx="2665095" cy="661035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66509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000000">
                            <w:pPr>
                              <w:spacing w:after="0" w:line="240" w:lineRule="auto"/>
                              <w:ind/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>
                              <w:t>Составитель Горюнова М.А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1410335</wp:posOffset>
                </wp:positionH>
                <wp:positionV relativeFrom="paragraph">
                  <wp:posOffset>7134860</wp:posOffset>
                </wp:positionV>
                <wp:extent cx="2665095" cy="661035"/>
                <wp:wrapNone/>
                <wp:docPr hidden="false"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665095" cy="66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000000">
                            <w:pPr>
                              <w:spacing w:after="0" w:line="240" w:lineRule="auto"/>
                              <w:ind/>
                              <w:jc w:val="center"/>
                              <w:rPr>
                                <w:rFonts w:ascii="Algerian" w:hAnsi="Algerian"/>
                              </w:rPr>
                            </w:pPr>
                            <w:r>
                              <w:t xml:space="preserve">г. </w:t>
                            </w:r>
                            <w:r>
                              <w:t xml:space="preserve">Т </w:t>
                            </w:r>
                            <w:r>
                              <w:t>амбов</w:t>
                            </w:r>
                          </w:p>
                        </w:txbxContent>
                      </wps:txbx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1010993</wp:posOffset>
            </wp:positionH>
            <wp:positionV relativeFrom="paragraph">
              <wp:posOffset>2382479</wp:posOffset>
            </wp:positionV>
            <wp:extent cx="3192551" cy="3920247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3192551" cy="3920247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L="114300" distR="114300" layoutInCell="true" locked="false" relativeHeight="251658240" simplePos="false">
                <wp:simplePos x="0" y="0"/>
                <wp:positionH relativeFrom="column">
                  <wp:posOffset>233045</wp:posOffset>
                </wp:positionH>
                <wp:positionV relativeFrom="paragraph">
                  <wp:posOffset>64770</wp:posOffset>
                </wp:positionV>
                <wp:extent cx="5330825" cy="1692275"/>
                <wp:wrapThrough distL="114300" distR="114300" wrapText="bothSides">
                  <wp:wrapPolygon>
                    <wp:start x="3163" y="0"/>
                    <wp:lineTo x="2970" y="243"/>
                    <wp:lineTo x="2661" y="1456"/>
                    <wp:lineTo x="2739" y="4854"/>
                    <wp:lineTo x="4590" y="5825"/>
                    <wp:lineTo x="6287" y="5825"/>
                    <wp:lineTo x="6287" y="6431"/>
                    <wp:lineTo x="9527" y="7766"/>
                    <wp:lineTo x="10800" y="7766"/>
                    <wp:lineTo x="5207" y="8737"/>
                    <wp:lineTo x="4744" y="8980"/>
                    <wp:lineTo x="4744" y="12620"/>
                    <wp:lineTo x="6981" y="13591"/>
                    <wp:lineTo x="9026" y="13591"/>
                    <wp:lineTo x="7830" y="15290"/>
                    <wp:lineTo x="-39" y="16503"/>
                    <wp:lineTo x="-39" y="20265"/>
                    <wp:lineTo x="4436" y="21357"/>
                    <wp:lineTo x="4436" y="21479"/>
                    <wp:lineTo x="4783" y="21479"/>
                    <wp:lineTo x="11649" y="21357"/>
                    <wp:lineTo x="21639" y="20265"/>
                    <wp:lineTo x="21639" y="16503"/>
                    <wp:lineTo x="20944" y="16503"/>
                    <wp:lineTo x="10414" y="15411"/>
                    <wp:lineTo x="10183" y="14804"/>
                    <wp:lineTo x="9373" y="13591"/>
                    <wp:lineTo x="12921" y="13591"/>
                    <wp:lineTo x="16856" y="12620"/>
                    <wp:lineTo x="16894" y="8980"/>
                    <wp:lineTo x="16123" y="8737"/>
                    <wp:lineTo x="10761" y="7766"/>
                    <wp:lineTo x="6634" y="5825"/>
                    <wp:lineTo x="13654" y="5825"/>
                    <wp:lineTo x="18360" y="5097"/>
                    <wp:lineTo x="18206" y="3883"/>
                    <wp:lineTo x="18399" y="1335"/>
                    <wp:lineTo x="5130" y="0"/>
                    <wp:lineTo x="3163" y="0"/>
                  </wp:wrapPolygon>
                </wp:wrapThrough>
                <wp:docPr hidden="false" id="5" name="Picture 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5330825" cy="1692275"/>
                        </a:xfrm>
                        <a:custGeom>
                          <a:avLst>
                            <a:gd fmla="val 10800" name="modifier0"/>
                          </a:avLst>
                          <a:gdLst>
                            <a:gd fmla="+- modifier0 0 10800" name="f0"/>
                            <a:gd fmla="*/ modifier0 2 1" name="f1"/>
                            <a:gd fmla="+- 21600 0 f1" name="f2"/>
                            <a:gd fmla="+- 0 0 f2" name="f3"/>
                            <a:gd fmla="+- 21600 0 f3" name="f4"/>
                            <a:gd fmla="?: f0 f3 0" name="f5"/>
                            <a:gd fmla="?: f0 21600 f1" name="f6"/>
                            <a:gd fmla="?: f0 0 f2" name="f7"/>
                            <a:gd fmla="?: f0 f4 21600" name="f8"/>
                            <a:gd fmla="+/ f5 f6 2" name="f9"/>
                            <a:gd fmla="+/ f8 f5 2" name="f10"/>
                            <a:gd fmla="+/ f7 f8 2" name="f11"/>
                            <a:gd fmla="+/ f6 f7 2" name="f12"/>
                            <a:gd fmla="+- f6 0 f5" name="f13"/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0" name="ODFLeft"/>
                            <a:gd fmla="val 0" name="ODFTop"/>
                            <a:gd fmla="val 21600" name="ODFRight"/>
                            <a:gd fmla="val 21600" name="ODFBottom"/>
                            <a:gd fmla="val 21600" name="ODFWidth"/>
                            <a:gd fmla="val 2160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21600" stroke="true" w="21600">
                              <a:moveTo>
                                <a:pt x="f7" y="0"/>
                              </a:moveTo>
                              <a:lnTo>
                                <a:pt x="f8" y="0"/>
                              </a:lnTo>
                              <a:moveTo>
                                <a:pt x="f5" y="21600"/>
                              </a:moveTo>
                              <a:lnTo>
                                <a:pt x="f6" y="2160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br w:type="page"/>
      </w:r>
    </w:p>
    <w:p w14:paraId="0A000000">
      <w:pPr>
        <w:ind/>
        <w:jc w:val="center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-1080135</wp:posOffset>
            </wp:positionH>
            <wp:positionV relativeFrom="paragraph">
              <wp:posOffset>-748665</wp:posOffset>
            </wp:positionV>
            <wp:extent cx="7626350" cy="10768330"/>
            <wp:effectExtent b="0" l="0" r="0" t="0"/>
            <wp:wrapNone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7626350" cy="1076833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B000000"/>
    <w:p w14:paraId="0C000000"/>
    <w:p w14:paraId="0D000000">
      <w:pPr>
        <w:rPr>
          <w:rFonts w:ascii="Times New Roman" w:hAnsi="Times New Roman"/>
          <w:sz w:val="28"/>
        </w:rPr>
      </w:pPr>
    </w:p>
    <w:p w14:paraId="0E000000"/>
    <w:p w14:paraId="0F000000"/>
    <w:p w14:paraId="10000000"/>
    <w:p w14:paraId="11000000"/>
    <w:p w14:paraId="12000000"/>
    <w:p w14:paraId="13000000"/>
    <w:p w14:paraId="14000000"/>
    <w:p w14:paraId="15000000"/>
    <w:p w14:paraId="16000000"/>
    <w:p w14:paraId="17000000"/>
    <w:p w14:paraId="18000000"/>
    <w:p w14:paraId="19000000"/>
    <w:p w14:paraId="1A000000"/>
    <w:p w14:paraId="1B000000"/>
    <w:p w14:paraId="1C000000"/>
    <w:p w14:paraId="1D000000"/>
    <w:p w14:paraId="1E000000"/>
    <w:p w14:paraId="1F000000">
      <w:pPr>
        <w:spacing w:after="0" w:line="240" w:lineRule="auto"/>
        <w:ind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20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21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22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23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24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25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26000000">
      <w:pPr>
        <w:spacing w:after="0" w:line="240" w:lineRule="auto"/>
        <w:ind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2421890</wp:posOffset>
                </wp:positionH>
                <wp:positionV relativeFrom="paragraph">
                  <wp:posOffset>272415</wp:posOffset>
                </wp:positionV>
                <wp:extent cx="1955165" cy="379095"/>
                <wp:wrapNone/>
                <wp:docPr hidden="false" id="8" name="Picture 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55165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b w:val="1"/>
          <w:color w:val="FF0000"/>
          <w:sz w:val="36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5602605</wp:posOffset>
                </wp:positionH>
                <wp:positionV relativeFrom="paragraph">
                  <wp:posOffset>651510</wp:posOffset>
                </wp:positionV>
                <wp:extent cx="690880" cy="165100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90880" cy="165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FF00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7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4784725</wp:posOffset>
            </wp:positionH>
            <wp:positionV relativeFrom="paragraph">
              <wp:posOffset>-554990</wp:posOffset>
            </wp:positionV>
            <wp:extent cx="1448435" cy="1770379"/>
            <wp:effectExtent b="0" l="0" r="0" t="0"/>
            <wp:wrapNone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1448435" cy="177037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FF0000"/>
          <w:sz w:val="36"/>
        </w:rPr>
        <w:t>ПАМЯТКА</w:t>
      </w:r>
    </w:p>
    <w:p w14:paraId="28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ПО ПОЖАРНОЙ БЕЗОПАСНОСТИ В ЗИМНИЙ ПЕРИОД</w:t>
      </w:r>
    </w:p>
    <w:p w14:paraId="29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sz w:val="20"/>
        </w:rPr>
      </w:pPr>
    </w:p>
    <w:p w14:paraId="2A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наступлением холодов возрастает вероятность возникновения пожара в жилых домах, что связано с частой эксплуатацией электрических и отопительных приборов.</w:t>
      </w:r>
    </w:p>
    <w:p w14:paraId="2B000000">
      <w:pPr>
        <w:spacing w:after="0" w:line="240" w:lineRule="auto"/>
        <w:ind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 xml:space="preserve"> Чтобы избежать трагедии нужно выполнять следующие профилактические мероприятия:</w:t>
      </w:r>
    </w:p>
    <w:p w14:paraId="2C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выполните ремонт электропроводки, неисправных выключателей, розеток;</w:t>
      </w:r>
    </w:p>
    <w:p w14:paraId="2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содержите отопительные электрические приборы, плиты в исправном состоянии подальше от штор и мебели на несгораемых подставках;</w:t>
      </w:r>
    </w:p>
    <w:p w14:paraId="2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не допускайте включение в одну сеть электроприборов повышенной мощности, это приводит к перегрузке в электросети;</w:t>
      </w:r>
    </w:p>
    <w:p w14:paraId="2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не применяйте самодельные электронагревательные приборы;</w:t>
      </w:r>
    </w:p>
    <w:p w14:paraId="30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перед уходом из дома убедитесь, что газовое и электрическое оборудование выключено;</w:t>
      </w:r>
    </w:p>
    <w:p w14:paraId="31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будьте внимательны к детям, не оставляйте малышей без присмотра;</w:t>
      </w:r>
    </w:p>
    <w:p w14:paraId="32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курите в строго отведенных местах. Помните, что курение в постели, особенно в нетрезвом виде, часто является причиной пожара.</w:t>
      </w:r>
    </w:p>
    <w:p w14:paraId="33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Жителям домовладений, в которых эксплуатируются отопительные печи:</w:t>
      </w:r>
    </w:p>
    <w:p w14:paraId="34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своевременно ремонтируйте отопительные печи при их наличии;</w:t>
      </w:r>
    </w:p>
    <w:p w14:paraId="35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очистите дымоходы от сажи;</w:t>
      </w:r>
    </w:p>
    <w:p w14:paraId="36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заделайте трещины в кладке печи и дымовой трубе песчано-</w:t>
      </w:r>
      <w:r>
        <w:rPr>
          <w:rFonts w:ascii="Times New Roman" w:hAnsi="Times New Roman"/>
          <w:sz w:val="24"/>
        </w:rPr>
        <w:t>глиняным рас</w:t>
      </w:r>
      <w:r>
        <w:rPr>
          <w:rFonts w:ascii="Times New Roman" w:hAnsi="Times New Roman"/>
          <w:sz w:val="24"/>
        </w:rPr>
        <w:t>твором</w:t>
      </w:r>
      <w:r>
        <w:rPr>
          <w:rFonts w:ascii="Times New Roman" w:hAnsi="Times New Roman"/>
          <w:sz w:val="24"/>
        </w:rPr>
        <w:t>, оштукатурьте и побелите.</w:t>
      </w:r>
      <w:r>
        <w:rPr>
          <w:rFonts w:ascii="Times New Roman" w:hAnsi="Times New Roman"/>
          <w:sz w:val="24"/>
        </w:rPr>
        <w:t xml:space="preserve"> </w:t>
      </w:r>
    </w:p>
    <w:p w14:paraId="3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Берегите жилище от пожара!</w:t>
      </w:r>
    </w:p>
    <w:p w14:paraId="38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Помните, что соблюдение элементарных правил безопасности убережет Вас и Ваших знакомых от беды!</w:t>
      </w: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>
            <wp:extent cx="2175510" cy="1489283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2175510" cy="148928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A000000">
      <w:pPr>
        <w:spacing w:after="0" w:line="240" w:lineRule="auto"/>
        <w:ind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 xml:space="preserve">  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1"/>
          <w:sz w:val="24"/>
          <w:u w:val="single"/>
        </w:rPr>
        <w:t>Но если беда случилась, необходимо предпринять следующие действия:</w:t>
      </w:r>
    </w:p>
    <w:p w14:paraId="3B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немедленно вызвать пожарную охрану по телефону «01», сообщив точный адрес, свою фамилию и телефон; </w:t>
      </w:r>
    </w:p>
    <w:p w14:paraId="3C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принять меры по эвакуации из помещения или квартиры; </w:t>
      </w:r>
    </w:p>
    <w:p w14:paraId="3D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отключить от питания все электроприборы; </w:t>
      </w:r>
    </w:p>
    <w:p w14:paraId="3E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если лестницы и коридоры заполнены густым дымом, оставайтесь  квартире; </w:t>
      </w:r>
    </w:p>
    <w:p w14:paraId="3F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5. помните, что меньше всего дыма около пола, а закрытая и увлажненная дверь защитит от пламени и продуктов горения достаточно длительное время. </w:t>
      </w:r>
    </w:p>
    <w:p w14:paraId="4000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подойдите к окну, привлеките внимание, чтобы пожарные знали Ваше местонахождение. </w:t>
      </w:r>
    </w:p>
    <w:p w14:paraId="4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Помните!</w:t>
      </w:r>
    </w:p>
    <w:p w14:paraId="4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Пожар легче предупредить, чем потушить</w:t>
      </w:r>
    </w:p>
    <w:p w14:paraId="4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column">
                  <wp:posOffset>-564515</wp:posOffset>
                </wp:positionH>
                <wp:positionV relativeFrom="paragraph">
                  <wp:posOffset>-496569</wp:posOffset>
                </wp:positionV>
                <wp:extent cx="1517650" cy="1848485"/>
                <wp:wrapNone/>
                <wp:docPr hidden="false" id="14" name="Picture 1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17650" cy="1848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8719" cy="10729595"/>
            <wp:effectExtent b="0" l="0" r="0" t="0"/>
            <wp:wrapThrough distL="114300" distR="114300" wrapText="bothSides">
              <wp:wrapPolygon>
                <wp:start x="-55" y="0"/>
                <wp:lineTo x="-55" y="21553"/>
                <wp:lineTo x="21615" y="21553"/>
                <wp:lineTo x="21615" y="0"/>
                <wp:lineTo x="-55" y="0"/>
              </wp:wrapPolygon>
            </wp:wrapThrough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6"/>
                    <a:srcRect b="2946" l="3977" r="2157" t="816"/>
                    <a:stretch/>
                  </pic:blipFill>
                  <pic:spPr>
                    <a:xfrm flipH="false" flipV="false" rot="0">
                      <a:ext cx="7538719" cy="107295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5184072</wp:posOffset>
            </wp:positionH>
            <wp:positionV relativeFrom="paragraph">
              <wp:posOffset>-593630</wp:posOffset>
            </wp:positionV>
            <wp:extent cx="1206636" cy="1488332"/>
            <wp:effectExtent b="0" l="0" r="0" t="0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1206636" cy="1488332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FF0000"/>
          <w:sz w:val="36"/>
        </w:rPr>
        <w:t xml:space="preserve">ПАМЯТКА ПО БЕЗОПАСНОМУ ПРИМЕНЕНИЮ ФЕЙЕРВЕРКОВ, </w:t>
      </w:r>
      <w:r>
        <w:rPr>
          <w:color w:val="FF0000"/>
          <w:sz w:val="36"/>
        </w:rPr>
        <w:t xml:space="preserve">ПАМЯТКА ПО ПРИМЕНЕНИЮ </w:t>
      </w:r>
      <w:r>
        <w:rPr>
          <w:color w:val="FF0000"/>
          <w:sz w:val="36"/>
        </w:rPr>
        <w:t>САЛЮТОВ И ДРУГИХ ПИРОТЕХНИЧЕСКИХ ИЗДЕЛИЙ</w:t>
      </w:r>
    </w:p>
    <w:tbl>
      <w:tblPr>
        <w:tblStyle w:val="Style_2"/>
        <w:tblInd w:type="dxa" w:w="-941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</w:tblBorders>
        <w:tblLayout w:type="fixed"/>
        <w:tblCellMar>
          <w:top w:type="dxa" w:w="75"/>
          <w:left w:type="dxa" w:w="75"/>
          <w:bottom w:type="dxa" w:w="75"/>
          <w:right w:type="dxa" w:w="75"/>
        </w:tblCellMar>
      </w:tblPr>
      <w:tblGrid>
        <w:gridCol w:w="9973"/>
      </w:tblGrid>
      <w:tr>
        <w:trPr>
          <w:trHeight w:hRule="atLeast" w:val="766"/>
        </w:trPr>
        <w:tc>
          <w:tcPr>
            <w:tcW w:type="dxa" w:w="99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44000000">
            <w:pPr>
              <w:pStyle w:val="Style_3"/>
            </w:pPr>
            <w:r>
              <w:drawing>
                <wp:inline>
                  <wp:extent cx="155575" cy="126365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5575" cy="1263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> Покупайте пиротехнику: салюты, фейерверки и другие пиротехнические изделия только в специализированных магазинах, а не с рук или на рынках, где вам могут подсунуть </w:t>
            </w:r>
            <w:r>
              <w:t>контрафакт</w:t>
            </w:r>
            <w:r>
              <w:t>.</w:t>
            </w:r>
          </w:p>
          <w:p w14:paraId="45000000">
            <w:pPr>
              <w:pStyle w:val="Style_3"/>
              <w:rPr>
                <w:rFonts w:asciiTheme="minorAscii" w:hAnsiTheme="minorHAnsi"/>
              </w:rPr>
            </w:pPr>
            <w: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4668506</wp:posOffset>
                  </wp:positionH>
                  <wp:positionV relativeFrom="paragraph">
                    <wp:posOffset>211320</wp:posOffset>
                  </wp:positionV>
                  <wp:extent cx="1206636" cy="953311"/>
                  <wp:effectExtent b="0" l="0" r="0" t="0"/>
                  <wp:wrapNone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206636" cy="953311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>
                  <wp:extent cx="155575" cy="126365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0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5575" cy="1263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 xml:space="preserve"> Нельзя устраивать фейерверки или салюты ближе </w:t>
            </w:r>
            <w:r>
              <w:t>20 метров</w:t>
            </w:r>
            <w:r>
              <w:t xml:space="preserve"> от жилых помещений или легко воспламеняющихся предметов, под низкими навесами и кронами деревьев.</w:t>
            </w:r>
          </w:p>
        </w:tc>
      </w:tr>
      <w:tr>
        <w:trPr>
          <w:trHeight w:hRule="atLeast" w:val="1436"/>
        </w:trPr>
        <w:tc>
          <w:tcPr>
            <w:tcW w:type="dxa" w:w="997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46000000">
            <w:pPr>
              <w:pStyle w:val="Style_3"/>
              <w:ind w:firstLine="0" w:left="0"/>
            </w:pPr>
            <w:r>
              <w:rPr>
                <w:rFonts w:asciiTheme="minorAscii" w:hAnsiTheme="minorHAnsi"/>
              </w:rPr>
              <w:t xml:space="preserve">         </w:t>
            </w:r>
            <w:r>
              <w:drawing>
                <wp:inline>
                  <wp:extent cx="155575" cy="126365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5575" cy="1263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 Нельзя держать фитиль во время поджигания около лица.</w:t>
            </w:r>
          </w:p>
          <w:p w14:paraId="47000000">
            <w:pPr>
              <w:pStyle w:val="Style_3"/>
              <w:numPr>
                <w:ilvl w:val="0"/>
                <w:numId w:val="1"/>
              </w:numPr>
              <w:rPr>
                <w:rFonts w:asciiTheme="minorAscii" w:hAnsiTheme="minorHAnsi"/>
              </w:rPr>
            </w:pPr>
            <w:r>
              <w:t>Поджигать фитиль нужно на расстоянии вытянутой руки.</w:t>
            </w:r>
          </w:p>
          <w:p w14:paraId="48000000">
            <w:pPr>
              <w:pStyle w:val="Style_3"/>
              <w:ind w:firstLine="0" w:left="720"/>
              <w:rPr>
                <w:rFonts w:asciiTheme="minorAscii" w:hAnsiTheme="minorHAnsi"/>
              </w:rPr>
            </w:pPr>
            <w:r>
              <w:t xml:space="preserve"> </w:t>
            </w:r>
            <w:r>
              <w:t>Горит он 6-8 сек</w:t>
            </w:r>
            <w:r>
              <w:t>. Отлетевшую от фейерверка искру трудно потушить, поэтому если она попадет на кожу - ожог обеспечен.</w:t>
            </w:r>
          </w:p>
          <w:p w14:paraId="49000000">
            <w:pPr>
              <w:ind/>
              <w:jc w:val="center"/>
            </w:pPr>
            <w:r>
              <w:drawing>
                <wp:anchor allowOverlap="true" behindDoc="true" distB="0" distL="114300" distR="114300" distT="0" layoutInCell="true" locked="false" relativeHeight="251658240" simplePos="false">
                  <wp:simplePos x="0" y="0"/>
                  <wp:positionH relativeFrom="column">
                    <wp:posOffset>2265775</wp:posOffset>
                  </wp:positionH>
                  <wp:positionV relativeFrom="paragraph">
                    <wp:posOffset>4283</wp:posOffset>
                  </wp:positionV>
                  <wp:extent cx="1430371" cy="933855"/>
                  <wp:effectExtent b="0" l="0" r="0" t="0"/>
                  <wp:wrapNone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30371" cy="93385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hRule="atLeast" w:val="8552"/>
        </w:trPr>
        <w:tc>
          <w:tcPr>
            <w:tcW w:type="dxa" w:w="9973"/>
            <w:tcBorders>
              <w:top w:sz="4" w:val="nil"/>
              <w:left w:color="000000" w:sz="6" w:val="single"/>
              <w:bottom w:sz="4" w:val="nil"/>
              <w:right w:sz="4" w:val="nil"/>
            </w:tcBorders>
            <w:tcMar>
              <w:top w:type="dxa" w:w="75"/>
              <w:left w:type="dxa" w:w="75"/>
              <w:bottom w:type="dxa" w:w="75"/>
              <w:right w:type="dxa" w:w="75"/>
            </w:tcMar>
            <w:vAlign w:val="center"/>
          </w:tcPr>
          <w:p w14:paraId="4A000000">
            <w:pPr>
              <w:pStyle w:val="Style_3"/>
              <w:rPr>
                <w:rFonts w:asciiTheme="minorAscii" w:hAnsiTheme="minorHAnsi"/>
              </w:rPr>
            </w:pPr>
          </w:p>
          <w:p w14:paraId="4B000000">
            <w:pPr>
              <w:pStyle w:val="Style_3"/>
              <w:rPr>
                <w:rFonts w:asciiTheme="minorAscii" w:hAnsiTheme="minorHAnsi"/>
              </w:rPr>
            </w:pPr>
          </w:p>
          <w:p w14:paraId="4C000000">
            <w:pPr>
              <w:pStyle w:val="Style_3"/>
            </w:pPr>
            <w:r>
              <w:drawing>
                <wp:inline>
                  <wp:extent cx="155575" cy="126365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5575" cy="1263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 Нельзя направлять ракеты и фейерверки на людей. Ракеты - это пиротехнические изделия повышенной опасности. Иногда, при установке в снег, ракета может накрениться, изменить направление и улететь в толпу. Поэтому при использовании таких пиротехнических изделий, как ракеты, необходимо следить за тем, чтобы их пусковые трубки были надежно зафиксированы на земле.</w:t>
            </w:r>
          </w:p>
          <w:p w14:paraId="4D000000">
            <w:pPr>
              <w:pStyle w:val="Style_3"/>
            </w:pPr>
            <w:r>
              <w:drawing>
                <wp:inline>
                  <wp:extent cx="155575" cy="126365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5575" cy="1263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 Нельзя применять салюты или фейерверки при сильном ветре.</w:t>
            </w:r>
          </w:p>
          <w:p w14:paraId="4E000000">
            <w:pPr>
              <w:pStyle w:val="Style_3"/>
            </w:pPr>
            <w:r>
              <w:drawing>
                <wp:inline>
                  <wp:extent cx="155575" cy="126365"/>
                  <wp:effectExtent b="0" l="0" r="0" t="0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1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55575" cy="12636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t> Нельзя разрешать детям баловаться с пиротехникой. Пиротехнические изделия - это не игрушка для детей!</w:t>
            </w:r>
          </w:p>
          <w:p w14:paraId="4F000000">
            <w:pPr>
              <w:ind/>
              <w:jc w:val="center"/>
            </w:pPr>
            <w:r>
              <w:drawing>
                <wp:inline>
                  <wp:extent cx="1430020" cy="807085"/>
                  <wp:effectExtent b="0" l="0" r="0" t="0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1430020" cy="80708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 w14:paraId="50000000">
            <w:pPr>
              <w:pStyle w:val="Style_3"/>
              <w:numPr>
                <w:ilvl w:val="0"/>
                <w:numId w:val="2"/>
              </w:numPr>
              <w:rPr>
                <w:rFonts w:asciiTheme="minorAscii" w:hAnsiTheme="minorHAnsi"/>
              </w:rPr>
            </w:pPr>
            <w:r>
              <w:t xml:space="preserve">Нельзя ронять пиротехнические изделия, а тем </w:t>
            </w:r>
            <w:r>
              <w:t>более специально</w:t>
            </w:r>
            <w:r>
              <w:t xml:space="preserve"> бросать их под ноги.</w:t>
            </w:r>
          </w:p>
          <w:p w14:paraId="51000000">
            <w:pPr>
              <w:pStyle w:val="Style_3"/>
              <w:numPr>
                <w:ilvl w:val="0"/>
                <w:numId w:val="2"/>
              </w:numPr>
              <w:rPr>
                <w:rFonts w:asciiTheme="minorAscii" w:hAnsiTheme="minorHAnsi"/>
              </w:rPr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4790440</wp:posOffset>
                  </wp:positionH>
                  <wp:positionV relativeFrom="paragraph">
                    <wp:posOffset>398145</wp:posOffset>
                  </wp:positionV>
                  <wp:extent cx="709930" cy="953135"/>
                  <wp:effectExtent b="0" l="0" r="0" t="0"/>
                  <wp:wrapThrough distL="114300" distR="114300" wrapText="bothSides">
                    <wp:wrapPolygon>
                      <wp:start x="-580" y="-432"/>
                      <wp:lineTo x="-580" y="22017"/>
                      <wp:lineTo x="22025" y="22017"/>
                      <wp:lineTo x="22025" y="-432"/>
                      <wp:lineTo x="-580" y="-432"/>
                    </wp:wrapPolygon>
                  </wp:wrapThrough>
                  <wp:docPr hidden="false" id="38" name="Picture 38"/>
                  <a:graphic>
                    <a:graphicData uri="http://schemas.openxmlformats.org/drawingml/2006/picture">
                      <pic:pic>
                        <pic:nvPicPr>
                          <pic:cNvPr hidden="false" id="37" name="Picture 37"/>
                          <pic:cNvPicPr preferRelativeResize="true"/>
                        </pic:nvPicPr>
                        <pic:blipFill>
                          <a:blip r:embed="rId1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709930" cy="953135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 xml:space="preserve">Нельзя подходить к </w:t>
            </w:r>
            <w:r>
              <w:t>зажженым</w:t>
            </w:r>
            <w:r>
              <w:t xml:space="preserve"> салютам или фейерверкам ближе безопасного расстояния, указанного в инструкции по его применению.</w:t>
            </w:r>
          </w:p>
          <w:p w14:paraId="52000000">
            <w:pPr>
              <w:pStyle w:val="Style_3"/>
              <w:numPr>
                <w:ilvl w:val="0"/>
                <w:numId w:val="2"/>
              </w:numPr>
              <w:rPr>
                <w:rFonts w:asciiTheme="minorAscii" w:hAnsiTheme="minorHAnsi"/>
              </w:rPr>
            </w:pPr>
            <w:r>
              <w:t>Нельзя носить пиротехнические изделия в карманах</w:t>
            </w:r>
          </w:p>
          <w:p w14:paraId="53000000">
            <w:pPr>
              <w:pStyle w:val="Style_3"/>
              <w:numPr>
                <w:ilvl w:val="0"/>
                <w:numId w:val="2"/>
              </w:numPr>
              <w:rPr>
                <w:rFonts w:asciiTheme="minorAscii" w:hAnsiTheme="minorHAnsi"/>
              </w:rPr>
            </w:pPr>
            <w:r>
              <w:t>Нельзя наклоняться над фейерверком.</w:t>
            </w:r>
          </w:p>
          <w:p w14:paraId="54000000">
            <w:pPr>
              <w:ind/>
              <w:jc w:val="center"/>
            </w:pPr>
            <w:r>
              <w:drawing>
                <wp:inline>
                  <wp:extent cx="661670" cy="953135"/>
                  <wp:effectExtent b="0" l="0" r="0" t="0"/>
                  <wp:docPr hidden="false" id="40" name="Picture 40"/>
                  <a:graphic>
                    <a:graphicData uri="http://schemas.openxmlformats.org/drawingml/2006/picture">
                      <pic:pic>
                        <pic:nvPicPr>
                          <pic:cNvPr hidden="false" id="39" name="Picture 39"/>
                          <pic:cNvPicPr preferRelativeResize="true"/>
                        </pic:nvPicPr>
                        <pic:blipFill>
                          <a:blip r:embed="rId1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661670" cy="9531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56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57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58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4756055</wp:posOffset>
            </wp:positionH>
            <wp:positionV relativeFrom="paragraph">
              <wp:posOffset>-710362</wp:posOffset>
            </wp:positionV>
            <wp:extent cx="1442206" cy="1770434"/>
            <wp:effectExtent b="0" l="0" r="0" t="0"/>
            <wp:wrapNone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1442206" cy="177043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FF0000"/>
          <w:sz w:val="36"/>
        </w:rPr>
        <w:t>ПАМЯТКА</w:t>
      </w:r>
    </w:p>
    <w:p w14:paraId="59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 xml:space="preserve">ПО ПОЖАРНОЙ БЕЗОПАСНОСТИ В </w:t>
      </w:r>
      <w:r>
        <w:rPr>
          <w:rFonts w:ascii="Times New Roman" w:hAnsi="Times New Roman"/>
          <w:b w:val="1"/>
          <w:color w:val="FF0000"/>
          <w:sz w:val="36"/>
        </w:rPr>
        <w:t xml:space="preserve">ВЕСЕННИЙ </w:t>
      </w:r>
      <w:r>
        <w:rPr>
          <w:rFonts w:ascii="Times New Roman" w:hAnsi="Times New Roman"/>
          <w:b w:val="1"/>
          <w:color w:val="FF0000"/>
          <w:sz w:val="36"/>
        </w:rPr>
        <w:t>ПЕРИОД</w:t>
      </w:r>
    </w:p>
    <w:p w14:paraId="5A000000">
      <w:pPr>
        <w:spacing w:after="0" w:line="240" w:lineRule="auto"/>
        <w:ind w:firstLine="708" w:left="2124"/>
        <w:jc w:val="center"/>
        <w:rPr>
          <w:shadow w:val="1"/>
          <w:color w:val="FF0000"/>
          <w:sz w:val="36"/>
        </w:rPr>
      </w:pPr>
    </w:p>
    <w:p w14:paraId="5B00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С наступлением весеннего периода осложняется обстановка с пожарами. Как правило, в этот период происходит несанкционированное сжигание сухой травы, мусора, нередко возникают лесные пожары.</w:t>
      </w:r>
      <w:r>
        <w:rPr>
          <w:rFonts w:ascii="Times New Roman" w:hAnsi="Times New Roman"/>
          <w:sz w:val="28"/>
          <w:highlight w:val="white"/>
        </w:rPr>
        <w:t xml:space="preserve"> Чтобы победить в борьбе со стихией, соблюдайте элементарные правила отдыха на природе.</w:t>
      </w:r>
    </w:p>
    <w:p w14:paraId="5C00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-915670</wp:posOffset>
            </wp:positionH>
            <wp:positionV relativeFrom="paragraph">
              <wp:posOffset>302895</wp:posOffset>
            </wp:positionV>
            <wp:extent cx="1334135" cy="1596390"/>
            <wp:effectExtent b="0" l="0" r="0" t="0"/>
            <wp:wrapSquare distB="0" distL="114300" distR="114300" distT="0" wrapText="bothSides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1334135" cy="159639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000000"/>
          <w:sz w:val="28"/>
        </w:rPr>
        <w:t>В пожароопасный сезон в лесу запрещается:</w:t>
      </w:r>
    </w:p>
    <w:p w14:paraId="5D000000">
      <w:pPr>
        <w:spacing w:after="0" w:line="240" w:lineRule="auto"/>
        <w:ind w:firstLine="709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-бросать горящие спички, непогашенные окурки;</w:t>
      </w:r>
    </w:p>
    <w:p w14:paraId="5E000000">
      <w:pPr>
        <w:spacing w:after="0" w:line="240" w:lineRule="auto"/>
        <w:ind w:firstLine="709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1"/>
          <w:sz w:val="28"/>
        </w:rPr>
        <w:t>-</w:t>
      </w:r>
      <w:r>
        <w:rPr>
          <w:rFonts w:ascii="Times New Roman" w:hAnsi="Times New Roman"/>
          <w:color w:val="000000"/>
          <w:spacing w:val="-12"/>
          <w:sz w:val="28"/>
        </w:rPr>
        <w:t>оставлять на освещаемой солнцем поляне бутылки или ос</w:t>
      </w:r>
      <w:r>
        <w:rPr>
          <w:rFonts w:ascii="Times New Roman" w:hAnsi="Times New Roman"/>
          <w:color w:val="000000"/>
          <w:spacing w:val="-13"/>
          <w:sz w:val="28"/>
        </w:rPr>
        <w:t>колки стекла;</w:t>
      </w:r>
    </w:p>
    <w:p w14:paraId="5F000000">
      <w:pPr>
        <w:spacing w:after="0" w:line="240" w:lineRule="auto"/>
        <w:ind w:firstLine="709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1"/>
          <w:sz w:val="28"/>
        </w:rPr>
        <w:t>-</w:t>
      </w:r>
      <w:r>
        <w:rPr>
          <w:rFonts w:ascii="Times New Roman" w:hAnsi="Times New Roman"/>
          <w:color w:val="000000"/>
          <w:spacing w:val="-10"/>
          <w:sz w:val="28"/>
        </w:rPr>
        <w:t>выжигать траву;</w:t>
      </w:r>
    </w:p>
    <w:p w14:paraId="60000000">
      <w:pPr>
        <w:spacing w:after="0" w:line="240" w:lineRule="auto"/>
        <w:ind w:firstLine="709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1"/>
          <w:sz w:val="28"/>
        </w:rPr>
        <w:t>-разводить костры;</w:t>
      </w:r>
    </w:p>
    <w:p w14:paraId="61000000">
      <w:pPr>
        <w:spacing w:after="0" w:line="240" w:lineRule="auto"/>
        <w:ind w:firstLine="709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pacing w:val="-11"/>
          <w:sz w:val="28"/>
        </w:rPr>
        <w:t>-въезжать в лес на машинах без искрогасителя;</w:t>
      </w:r>
    </w:p>
    <w:p w14:paraId="62000000">
      <w:pPr>
        <w:spacing w:after="0" w:line="240" w:lineRule="auto"/>
        <w:ind w:firstLine="709" w:left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-оставлять в лесу (кроме специально отведенных мест) промасленный или пропитанный бензином, керосином и иными горючими веществами обтирочный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</w:rPr>
        <w:t>атериал</w:t>
      </w:r>
      <w:r>
        <w:rPr>
          <w:rFonts w:ascii="Times New Roman" w:hAnsi="Times New Roman"/>
          <w:color w:val="000000"/>
          <w:sz w:val="28"/>
        </w:rPr>
        <w:t>;</w:t>
      </w:r>
    </w:p>
    <w:p w14:paraId="63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290830</wp:posOffset>
            </wp:positionH>
            <wp:positionV relativeFrom="paragraph">
              <wp:posOffset>173990</wp:posOffset>
            </wp:positionV>
            <wp:extent cx="2198370" cy="1419860"/>
            <wp:effectExtent b="0" l="0" r="0" t="0"/>
            <wp:wrapThrough distL="114300" distR="114300" wrapText="bothSides">
              <wp:wrapPolygon>
                <wp:start x="749" y="0"/>
                <wp:lineTo x="-187" y="2029"/>
                <wp:lineTo x="-187" y="18547"/>
                <wp:lineTo x="374" y="21445"/>
                <wp:lineTo x="749" y="21445"/>
                <wp:lineTo x="20589" y="21445"/>
                <wp:lineTo x="20964" y="21445"/>
                <wp:lineTo x="21525" y="19707"/>
                <wp:lineTo x="21525" y="2029"/>
                <wp:lineTo x="21151" y="290"/>
                <wp:lineTo x="20589" y="0"/>
                <wp:lineTo x="749" y="0"/>
              </wp:wrapPolygon>
            </wp:wrapThrough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2198370" cy="14198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4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65000000">
      <w:pPr>
        <w:spacing w:after="0" w:line="240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Никогда не поджигайте сухую траву!!!</w:t>
      </w:r>
    </w:p>
    <w:p w14:paraId="66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Сжигание листвы, мусора, сухой травы вблизи строений является нередкой причиной пожара. Сжигание может производиться не ближе </w:t>
      </w:r>
      <w:r>
        <w:rPr>
          <w:rFonts w:ascii="Times New Roman" w:hAnsi="Times New Roman"/>
          <w:color w:val="000000"/>
          <w:sz w:val="28"/>
        </w:rPr>
        <w:t>50 м</w:t>
      </w:r>
      <w:r>
        <w:rPr>
          <w:rFonts w:ascii="Times New Roman" w:hAnsi="Times New Roman"/>
          <w:color w:val="000000"/>
          <w:sz w:val="28"/>
        </w:rPr>
        <w:t xml:space="preserve"> до зданий и сооружений.</w:t>
      </w:r>
    </w:p>
    <w:p w14:paraId="67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Поджигая траву, учтите, что ветер может сделать огонь неуправляемым.</w:t>
      </w:r>
    </w:p>
    <w:p w14:paraId="6800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Ветер также может раздуть тлеющий очаг, оставшийся не затушенным, после вашего ухода с участка (из леса, с поля, с железнодорожной насыпи и т.п.).</w:t>
      </w:r>
    </w:p>
    <w:p w14:paraId="69000000">
      <w:pPr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Взрослые и дети, соблюдайте правила пожарной безопасности!</w:t>
      </w:r>
    </w:p>
    <w:p w14:paraId="6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вы стали очевидцем несчастного случая или сами попали в чрезвычайную ситуацию, обращайтесь за помощью в Единую службу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спасения</w:t>
      </w:r>
      <w:r>
        <w:rPr>
          <w:rFonts w:ascii="Times New Roman" w:hAnsi="Times New Roman"/>
          <w:color w:val="0000FF"/>
          <w:sz w:val="28"/>
        </w:rPr>
        <w:t xml:space="preserve"> </w:t>
      </w:r>
      <w:r>
        <w:rPr>
          <w:rFonts w:ascii="Times New Roman" w:hAnsi="Times New Roman"/>
          <w:b w:val="1"/>
          <w:color w:val="FF0000"/>
          <w:sz w:val="44"/>
        </w:rPr>
        <w:t>по телефону «01»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или по сотовому телефону</w:t>
      </w:r>
      <w:r>
        <w:rPr>
          <w:rFonts w:ascii="Times New Roman" w:hAnsi="Times New Roman"/>
          <w:b w:val="1"/>
          <w:color w:val="FF0000"/>
          <w:sz w:val="44"/>
        </w:rPr>
        <w:t xml:space="preserve"> 101, 112.</w:t>
      </w:r>
    </w:p>
    <w:p w14:paraId="6B000000">
      <w:pPr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28"/>
        </w:rPr>
      </w:pPr>
    </w:p>
    <w:p w14:paraId="6C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6D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6E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6F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4473575</wp:posOffset>
            </wp:positionH>
            <wp:positionV relativeFrom="paragraph">
              <wp:posOffset>-574675</wp:posOffset>
            </wp:positionV>
            <wp:extent cx="1644015" cy="2023110"/>
            <wp:effectExtent b="0" l="0" r="0" t="0"/>
            <wp:wrapNone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1644015" cy="20231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FF0000"/>
          <w:sz w:val="36"/>
        </w:rPr>
        <w:t>ПАМЯТКА</w:t>
      </w:r>
    </w:p>
    <w:p w14:paraId="70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ПО ПОЖАРНОЙ БЕЗОПАСНОСТИ В ЛЕТНИЙ ПЕРИОД</w:t>
      </w:r>
    </w:p>
    <w:p w14:paraId="7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Массовые пожары в лесах и на торфяниках могут возникать в жаркую и засушливую погоду     от ударов молний, неосторожного обращения с огнем, очистки поверхности земли выжигом сухой травы и других причин.</w:t>
      </w:r>
    </w:p>
    <w:p w14:paraId="72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часто в лесных массивах возникают низовые пожары, при которых выгорают лесная подстилка, подрост и подлесок, травянисто-кустарничковый покров, валежник, корневища деревьев и т.п. В засушливый период при ветре могут возникать верховые пожары, при которых огонь распространяется также и по кронам деревьев, преимущественно хвойных пород. Скорость распространения низового пожара от 0,1 до 3 метров в минуту,      а верхового – до 100 м в минуту по направлению ветра. При горении торфа и корней растений могут возникать подземные пожары, распространяющиеся в разные стороны. Торф может самовозгораться и гореть без доступа воздуха и даже под водой.</w:t>
      </w:r>
    </w:p>
    <w:p w14:paraId="73000000">
      <w:pPr>
        <w:spacing w:after="0" w:line="240" w:lineRule="auto"/>
        <w:ind/>
        <w:jc w:val="center"/>
        <w:rPr>
          <w:rFonts w:ascii="Times New Roman" w:hAnsi="Times New Roman"/>
          <w:color w:val="FF0000"/>
          <w:sz w:val="28"/>
        </w:rPr>
      </w:pPr>
    </w:p>
    <w:p w14:paraId="74000000">
      <w:pPr>
        <w:spacing w:after="0" w:line="240" w:lineRule="auto"/>
        <w:ind/>
        <w:jc w:val="center"/>
        <w:outlineLvl w:val="1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Если вы оказались вблизи лесного пожара</w:t>
      </w:r>
    </w:p>
    <w:p w14:paraId="75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 вы оказались вблизи очага пожара в лесу или на торфянике, немедленно предупредите всех находящихся поблизости людей о необходимости выхода     из опасной зоны. Организуйте их выход на дорогу или просеку, широкую поляну, к берегу реки или водоема, в поле;</w:t>
      </w:r>
    </w:p>
    <w:p w14:paraId="76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Выходите из опасной зоны быстро, перпендикулярно к направлению движения огня. Идите, пригибаясь к земле. Если невозможно уйти от пожара, войдите  в водоем или накройтесь мокрой одеждой;</w:t>
      </w:r>
    </w:p>
    <w:p w14:paraId="77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Выйдя на открытое пространство или поляну дышите воздухом возле земли – там он менее задымлен, </w:t>
      </w:r>
      <w:r>
        <w:rPr>
          <w:rFonts w:ascii="Times New Roman" w:hAnsi="Times New Roman"/>
          <w:sz w:val="28"/>
        </w:rPr>
        <w:t>рот</w:t>
      </w:r>
      <w:r>
        <w:rPr>
          <w:rFonts w:ascii="Times New Roman" w:hAnsi="Times New Roman"/>
          <w:sz w:val="28"/>
        </w:rPr>
        <w:t xml:space="preserve"> и нос при этом прикройте ватно-марлевой повязкой;</w:t>
      </w:r>
    </w:p>
    <w:p w14:paraId="78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Помните, что особую опасность для жизни и здоровья </w:t>
      </w:r>
      <w:r>
        <w:rPr>
          <w:rFonts w:ascii="Times New Roman" w:hAnsi="Times New Roman"/>
          <w:sz w:val="28"/>
        </w:rPr>
        <w:t>лю</w:t>
      </w: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sz w:val="28"/>
        </w:rPr>
        <w:t>дей</w:t>
      </w:r>
      <w:r>
        <w:rPr>
          <w:rFonts w:ascii="Times New Roman" w:hAnsi="Times New Roman"/>
          <w:sz w:val="28"/>
        </w:rPr>
        <w:t xml:space="preserve"> на пожарах представляет воздействие на их организм дымовых газов, содержащих токсичные продукты горения и разложения веществ и мате​риалов;</w:t>
      </w:r>
    </w:p>
    <w:p w14:paraId="79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Примите участие в организации тушения пожаров: пламя небольших низовых пожаров можно сбивать, захлестывая его ветками лиственных пород, заливая водой, забрасывая влажным грунтом, затаптывая ногами; торфяные пожары тушат перекапыванием горящего торфа с поливкой водой;</w:t>
      </w:r>
    </w:p>
    <w:p w14:paraId="7A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Потушив пожар, не уходите, не убедившись, что огонь не разгорится;</w:t>
      </w:r>
    </w:p>
    <w:p w14:paraId="7B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3656330</wp:posOffset>
            </wp:positionH>
            <wp:positionV relativeFrom="paragraph">
              <wp:posOffset>187325</wp:posOffset>
            </wp:positionV>
            <wp:extent cx="2655570" cy="1721485"/>
            <wp:effectExtent b="0" l="0" r="0" t="0"/>
            <wp:wrapThrough distL="114300" distR="114300" wrapText="bothSides">
              <wp:wrapPolygon>
                <wp:start x="620" y="0"/>
                <wp:lineTo x="-155" y="1673"/>
                <wp:lineTo x="-155" y="19122"/>
                <wp:lineTo x="310" y="21273"/>
                <wp:lineTo x="620" y="21273"/>
                <wp:lineTo x="20763" y="21273"/>
                <wp:lineTo x="21073" y="21273"/>
                <wp:lineTo x="21538" y="19839"/>
                <wp:lineTo x="21538" y="1673"/>
                <wp:lineTo x="21228" y="239"/>
                <wp:lineTo x="20763" y="0"/>
                <wp:lineTo x="620" y="0"/>
              </wp:wrapPolygon>
            </wp:wrapThrough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2655570" cy="17214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>После выхода из зоны пожара сообщите о месте, размерах и характере пожара    в администрацию населенного пункта, лесничество или противопожарную службу;</w:t>
      </w:r>
    </w:p>
    <w:p w14:paraId="7C000000">
      <w:pPr>
        <w:spacing w:after="0" w:line="240" w:lineRule="auto"/>
        <w:ind/>
        <w:rPr>
          <w:rFonts w:ascii="Times New Roman" w:hAnsi="Times New Roman"/>
          <w:color w:val="474747"/>
          <w:sz w:val="28"/>
        </w:rPr>
      </w:pPr>
      <w:r>
        <w:rPr>
          <w:rFonts w:ascii="Times New Roman" w:hAnsi="Times New Roman"/>
          <w:sz w:val="28"/>
        </w:rPr>
        <w:t>При тушении пожара действуйте осмотрительно, не уходите далеко от дорог     и просек, не теряйте из виду других</w:t>
      </w:r>
      <w:r>
        <w:rPr>
          <w:rFonts w:ascii="Times New Roman" w:hAnsi="Times New Roman"/>
          <w:color w:val="474747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участников, поддерживайте с ними зрительную    и звуковую связь.</w:t>
      </w:r>
      <w:r>
        <w:rPr>
          <w:rFonts w:ascii="Times New Roman" w:hAnsi="Times New Roman"/>
          <w:color w:val="474747"/>
          <w:sz w:val="28"/>
        </w:rPr>
        <w:t>   </w:t>
      </w:r>
    </w:p>
    <w:p w14:paraId="7D000000">
      <w:pPr>
        <w:spacing w:after="0" w:line="240" w:lineRule="auto"/>
        <w:ind/>
        <w:jc w:val="center"/>
        <w:outlineLvl w:val="1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В пожароопасный сезон в лесу запрещается:</w:t>
      </w:r>
    </w:p>
    <w:p w14:paraId="7E000000">
      <w:pPr>
        <w:spacing w:after="0" w:line="240" w:lineRule="auto"/>
        <w:ind/>
        <w:jc w:val="center"/>
        <w:outlineLvl w:val="1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-302895</wp:posOffset>
            </wp:positionH>
            <wp:positionV relativeFrom="paragraph">
              <wp:posOffset>203200</wp:posOffset>
            </wp:positionV>
            <wp:extent cx="1527175" cy="1527175"/>
            <wp:effectExtent b="0" l="0" r="0" t="0"/>
            <wp:wrapThrough distL="114300" distR="114300" wrapText="bothSides">
              <wp:wrapPolygon>
                <wp:start x="1078" y="0"/>
                <wp:lineTo x="-269" y="1886"/>
                <wp:lineTo x="-269" y="17244"/>
                <wp:lineTo x="269" y="21286"/>
                <wp:lineTo x="1078" y="21286"/>
                <wp:lineTo x="20208" y="21286"/>
                <wp:lineTo x="21016" y="21286"/>
                <wp:lineTo x="21555" y="19400"/>
                <wp:lineTo x="21555" y="1886"/>
                <wp:lineTo x="21016" y="269"/>
                <wp:lineTo x="20208" y="0"/>
                <wp:lineTo x="1078" y="0"/>
              </wp:wrapPolygon>
            </wp:wrapThrough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1527175" cy="15271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F000000">
      <w:pPr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Разводить костры и пользоваться открытым огнем, выжигать траву под деревьями,  на полянах, просеках, лугах; </w:t>
      </w:r>
    </w:p>
    <w:p w14:paraId="80000000">
      <w:pPr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Выжигать траву на участках, непосредственно примыкающих к лесу без постоянного наблюдения;</w:t>
      </w:r>
    </w:p>
    <w:p w14:paraId="81000000">
      <w:pPr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Бросать горящие спички, окурки, стеклянные бутылки, банки и др.;</w:t>
      </w:r>
    </w:p>
    <w:p w14:paraId="82000000">
      <w:pPr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автомобили с неисправной топливной системой;</w:t>
      </w:r>
    </w:p>
    <w:p w14:paraId="83000000">
      <w:pPr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Сжигать мусор на не отведённых для этого местах; </w:t>
      </w:r>
    </w:p>
    <w:p w14:paraId="84000000">
      <w:pPr>
        <w:numPr>
          <w:ilvl w:val="0"/>
          <w:numId w:val="3"/>
        </w:num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Оставлять промасленный или пропитанный топливом материал.</w:t>
      </w:r>
    </w:p>
    <w:p w14:paraId="85000000">
      <w:pPr>
        <w:spacing w:after="0" w:line="240" w:lineRule="auto"/>
        <w:ind/>
        <w:rPr>
          <w:rFonts w:ascii="Times New Roman" w:hAnsi="Times New Roman"/>
          <w:color w:val="474747"/>
          <w:sz w:val="28"/>
        </w:rPr>
      </w:pPr>
      <w:r>
        <w:rPr>
          <w:rFonts w:ascii="Times New Roman" w:hAnsi="Times New Roman"/>
          <w:color w:val="474747"/>
          <w:sz w:val="28"/>
        </w:rPr>
        <w:t> </w:t>
      </w:r>
    </w:p>
    <w:p w14:paraId="86000000">
      <w:pPr>
        <w:spacing w:after="0" w:line="240" w:lineRule="auto"/>
        <w:ind/>
        <w:outlineLvl w:val="2"/>
        <w:rPr>
          <w:rFonts w:ascii="Times New Roman" w:hAnsi="Times New Roman"/>
          <w:b w:val="1"/>
          <w:color w:val="FF0000"/>
          <w:sz w:val="28"/>
        </w:rPr>
      </w:pPr>
      <w:r>
        <w:rPr>
          <w:rFonts w:ascii="Times New Roman" w:hAnsi="Times New Roman"/>
          <w:b w:val="1"/>
          <w:color w:val="FF0000"/>
          <w:sz w:val="28"/>
        </w:rPr>
        <w:t>При обнаружении лесных пожаров необходимо немедленно уведомить о них органы местного самоуправления и  принять меры по тушению лесного пожара своими силами до прибытия сил пожаротушения.</w:t>
      </w:r>
    </w:p>
    <w:p w14:paraId="87000000">
      <w:pPr>
        <w:spacing w:after="0" w:line="240" w:lineRule="auto"/>
        <w:ind/>
        <w:jc w:val="center"/>
        <w:rPr>
          <w:rFonts w:ascii="Times New Roman" w:hAnsi="Times New Roman"/>
          <w:color w:val="FF0000"/>
          <w:sz w:val="28"/>
        </w:rPr>
      </w:pPr>
    </w:p>
    <w:p w14:paraId="88000000">
      <w:pPr>
        <w:spacing w:after="0" w:line="240" w:lineRule="auto"/>
        <w:ind/>
        <w:rPr>
          <w:rFonts w:ascii="Times New Roman" w:hAnsi="Times New Roman"/>
          <w:color w:val="FF0000"/>
          <w:sz w:val="28"/>
        </w:rPr>
      </w:pPr>
    </w:p>
    <w:p w14:paraId="89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A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B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8C000000">
      <w:pPr>
        <w:spacing w:after="0"/>
        <w:ind/>
      </w:pPr>
    </w:p>
    <w:p w14:paraId="8D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614" cy="10719881"/>
            <wp:effectExtent b="0" l="0" r="0" t="0"/>
            <wp:wrapThrough distL="114300" distR="114300" wrapText="bothSides">
              <wp:wrapPolygon>
                <wp:start x="-55" y="0"/>
                <wp:lineTo x="-55" y="21573"/>
                <wp:lineTo x="21582" y="21573"/>
                <wp:lineTo x="21582" y="0"/>
                <wp:lineTo x="-55" y="0"/>
              </wp:wrapPolygon>
            </wp:wrapThrough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7529614" cy="1071988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E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4561205</wp:posOffset>
            </wp:positionH>
            <wp:positionV relativeFrom="paragraph">
              <wp:posOffset>-584200</wp:posOffset>
            </wp:positionV>
            <wp:extent cx="1644015" cy="2023110"/>
            <wp:effectExtent b="0" l="0" r="0" t="0"/>
            <wp:wrapNone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1644015" cy="20231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FF0000"/>
          <w:sz w:val="36"/>
        </w:rPr>
        <w:t>ПАМЯТКА</w:t>
      </w:r>
    </w:p>
    <w:p w14:paraId="8F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ПО ПОЖАРНОЙ БЕЗОПАСНОСТИ В ОСЕННИЙ ПЕРИОД</w:t>
      </w:r>
    </w:p>
    <w:p w14:paraId="90000000">
      <w:pPr>
        <w:pStyle w:val="Style_4"/>
        <w:spacing w:after="0" w:before="0"/>
        <w:ind w:firstLine="0" w:left="77" w:right="77"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Правила пожарной безопасности при пользовании печным отоплением</w:t>
      </w:r>
    </w:p>
    <w:p w14:paraId="91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1. Перед началом отопительного сезона печи и дымоходы необходимо прочистить, отремонтировать и побелить, заделать трещины. Ремонт и кладку печей можно доверять только профессионалам.</w:t>
      </w:r>
    </w:p>
    <w:p w14:paraId="92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Печь, дымовая труба в местах соединения с деревянными чердачными или междуэтажными перекрытиями должны иметь утолщение кирпичной кладки - разделку. Не нужно забывать и про утолщение стенок печи.</w:t>
      </w:r>
    </w:p>
    <w:p w14:paraId="93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Любая печь должна иметь самостоятельный фундамент и не примыкать всей плоскостью одной из стенок к деревянным конструкциям. Нужно оставлять между ними воздушный промежуток - </w:t>
      </w:r>
      <w:r>
        <w:rPr>
          <w:color w:val="000000"/>
          <w:sz w:val="28"/>
        </w:rPr>
        <w:t>отступку</w:t>
      </w:r>
      <w:r>
        <w:rPr>
          <w:color w:val="000000"/>
          <w:sz w:val="28"/>
        </w:rPr>
        <w:t>.</w:t>
      </w:r>
    </w:p>
    <w:p w14:paraId="94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На деревянном полу перед топкой необходимо прибить металлический (</w:t>
      </w:r>
      <w:r>
        <w:rPr>
          <w:color w:val="000000"/>
          <w:sz w:val="28"/>
        </w:rPr>
        <w:t>предтопочный</w:t>
      </w:r>
      <w:r>
        <w:rPr>
          <w:color w:val="000000"/>
          <w:sz w:val="28"/>
        </w:rPr>
        <w:t>) лист размерами не менее 50 на 70 см. Чтобы не допускать перекала печи рекомендуется топить ее два-три раза в день и не более чем по полтора часа.</w:t>
      </w:r>
    </w:p>
    <w:p w14:paraId="95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Чтобы избежать образования трещин в кладке, нужно периодически прочищать дымоход от скапливающейся в нем сажи.</w:t>
      </w:r>
    </w:p>
    <w:p w14:paraId="96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В местах, где сгораемые и трудно сгораемые конструкции зданий (стены, перегородки, перекрытия, балки) примыкают к печам и дымоходным трубам, необходимо предусмотреть разделку из несгораемых материалов.</w:t>
      </w:r>
    </w:p>
    <w:p w14:paraId="97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При прохождении дымохода через сгораемое перекрытие кирпичная разделка от места прохождения дыма до прилегающих к дымоходу</w:t>
      </w:r>
      <w:r>
        <w:rPr>
          <w:color w:val="000000"/>
          <w:sz w:val="28"/>
        </w:rPr>
        <w:t xml:space="preserve"> деревянных конструкций должна быть 38 сантиметров, то есть 1,5 кирпича со слоем асбеста 2 сантиметра и в кровле сгораемая обрешетка вокруг дымохода срезана на 13 сантиметров, а отверстие защищено металлическим листом. Перед топкой печи на твердом топливе на деревянном или другом полу из горючих материалов должен быть прибит металлический </w:t>
      </w:r>
      <w:r>
        <w:rPr>
          <w:color w:val="000000"/>
          <w:sz w:val="28"/>
        </w:rPr>
        <w:t>предтопочный</w:t>
      </w:r>
      <w:r>
        <w:rPr>
          <w:color w:val="000000"/>
          <w:sz w:val="28"/>
        </w:rPr>
        <w:t xml:space="preserve"> лист размером 50х70 сантиметров. Очищать дымоходы и печи от сажи необходимо перед началом, а также в течение всего отопительного сезона не реже одного раза в три месяца.</w:t>
      </w:r>
    </w:p>
    <w:p w14:paraId="98000000">
      <w:pPr>
        <w:pStyle w:val="Style_4"/>
        <w:spacing w:after="0" w:before="0"/>
        <w:ind w:firstLine="0" w:left="77" w:right="77"/>
        <w:jc w:val="center"/>
        <w:rPr>
          <w:color w:val="000000"/>
          <w:sz w:val="28"/>
        </w:rPr>
      </w:pPr>
      <w:r>
        <w:rPr>
          <w:rStyle w:val="Style_5_ch"/>
          <w:color w:val="000000"/>
          <w:sz w:val="28"/>
        </w:rPr>
        <w:t>При эксплуатации печного отопления запрещается:</w:t>
      </w:r>
    </w:p>
    <w:p w14:paraId="99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оставлять без присмотра топящиеся печи, а также поручать надзор за ними малолетним детям;</w:t>
      </w:r>
    </w:p>
    <w:p w14:paraId="9A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располагать топливо, другие горючие вещества и материалы на </w:t>
      </w:r>
      <w:r>
        <w:rPr>
          <w:color w:val="000000"/>
          <w:sz w:val="28"/>
        </w:rPr>
        <w:t>предтопочном</w:t>
      </w:r>
      <w:r>
        <w:rPr>
          <w:color w:val="000000"/>
          <w:sz w:val="28"/>
        </w:rPr>
        <w:t xml:space="preserve"> листе;</w:t>
      </w:r>
    </w:p>
    <w:p w14:paraId="9B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применять для розжига печей бензин, керосин, дизельное топливо и </w:t>
      </w:r>
      <w:r>
        <w:rPr>
          <w:color w:val="000000"/>
          <w:sz w:val="28"/>
        </w:rPr>
        <w:t>другие</w:t>
      </w:r>
      <w:r>
        <w:rPr>
          <w:color w:val="000000"/>
          <w:sz w:val="28"/>
        </w:rPr>
        <w:t xml:space="preserve"> легковоспламеняющиеся и горючие жидкости;</w:t>
      </w:r>
    </w:p>
    <w:p w14:paraId="9C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топить углем, коксом и газом печи, не предназначенные для этих видов топлива;</w:t>
      </w:r>
    </w:p>
    <w:p w14:paraId="9D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перекаливать печи;</w:t>
      </w:r>
    </w:p>
    <w:p w14:paraId="9E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использовать вентиляционные и газовые каналы в качестве дымоходов.</w:t>
      </w:r>
    </w:p>
    <w:p w14:paraId="9F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Только при соблюдении вышеперечисленных требований пожарной безопасности вы обезопасите себя, своих близких и свое жилище от пожаров!</w:t>
      </w:r>
    </w:p>
    <w:p w14:paraId="A0000000">
      <w:pPr>
        <w:pStyle w:val="Style_4"/>
        <w:spacing w:after="0" w:before="0"/>
        <w:ind w:firstLine="0" w:left="77" w:right="77"/>
        <w:jc w:val="center"/>
        <w:rPr>
          <w:color w:val="000000"/>
          <w:sz w:val="28"/>
        </w:rPr>
      </w:pPr>
      <w:r>
        <w:rPr>
          <w:b w:val="1"/>
          <w:color w:val="000000"/>
          <w:sz w:val="28"/>
        </w:rPr>
        <w:t>Правила пожарной безопасности при пользовании электрооборудованием</w:t>
      </w:r>
    </w:p>
    <w:p w14:paraId="A1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1. При покупке и установке нового электрооборудования нужно подстраховать себя, приобретая изделие с сертификатом качества и обратив внимание на его электробезопасность и пожарную безопасность, а также пользуясь при монтаже только услугами специалистов. При эксплуатации изделий безопасность почти полностью зависит от внимательности и осторожности самого потребителя. Следует внимательно читать инструкции и технические паспорта приборов перед началом их эксплуатации.</w:t>
      </w:r>
    </w:p>
    <w:p w14:paraId="A2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2. Для предохранения электросети от перегрузки и короткого замыкания используются плавкие предохранители, которые срабатывают при повышении напряжения тока выше допустимого.</w:t>
      </w:r>
    </w:p>
    <w:p w14:paraId="A3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Если предохранитель часто отключается - надо принять его сигнал, вызвать специалиста, проверить, где возможны неполадки в соединениях проводов, в оборудование и т.д., не дожидаясь рокового замыкания в сети.</w:t>
      </w:r>
    </w:p>
    <w:p w14:paraId="A4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3. Запрещается оставлять электрические нагревательные приборы включенными во время ухода из квартир и домов, это может привести к пожару. Перегрузки электропроводки происходят при одновременном включении в электросеть нескольких потребителей тока – ламп, плиток, утюгов, радиоприемников и других бытовых устройств. При этом провода из-за прохождения по ним тока величины, превосходящей допустимую для сечения данных проводов нагрузку, быстрее нагреваются до высокой температуры, что создает опасность возникновения пожара.</w:t>
      </w:r>
    </w:p>
    <w:p w14:paraId="A5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4. Большинство людей знают правила эксплуатации электронагревательных приборов, но как показывает статистика пожаров прошлых лет, не все их соблюдают. И чтобы не лишиться крыши над головой необходимо соблюдать элементарные правила безопасности при эксплуатации электронагревательных приборов:</w:t>
      </w:r>
    </w:p>
    <w:p w14:paraId="A6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не оставляйте включенные в электросеть электроприборы без присмотра;</w:t>
      </w:r>
    </w:p>
    <w:p w14:paraId="A7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используйте электроприборы только заводского изготовления;</w:t>
      </w:r>
    </w:p>
    <w:p w14:paraId="A8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не пользоваться розетками и удлинителями, купленными с рук;</w:t>
      </w:r>
    </w:p>
    <w:p w14:paraId="A9000000">
      <w:pPr>
        <w:pStyle w:val="Style_4"/>
        <w:spacing w:after="0" w:before="0"/>
        <w:ind w:firstLine="0" w:left="77" w:right="77"/>
        <w:jc w:val="both"/>
        <w:rPr>
          <w:color w:val="000000"/>
          <w:sz w:val="28"/>
        </w:rPr>
      </w:pPr>
      <w:r>
        <w:rPr>
          <w:color w:val="000000"/>
          <w:sz w:val="28"/>
        </w:rPr>
        <w:t>- не использовать удлинители в качестве постоянной схемы электроснабжения.</w:t>
      </w:r>
    </w:p>
    <w:p w14:paraId="AA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sz w:val="28"/>
        </w:rPr>
      </w:pPr>
    </w:p>
    <w:p w14:paraId="AB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C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D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E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AF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B0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B1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B2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4483682</wp:posOffset>
            </wp:positionH>
            <wp:positionV relativeFrom="paragraph">
              <wp:posOffset>-661723</wp:posOffset>
            </wp:positionV>
            <wp:extent cx="1644380" cy="2023353"/>
            <wp:effectExtent b="0" l="0" r="0" t="0"/>
            <wp:wrapNone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1644380" cy="202335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3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ПАМЯТКА</w:t>
      </w:r>
      <w:r>
        <w:rPr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</w:p>
    <w:p w14:paraId="B4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ПРИ ПОЖАРЕ В ДОМЕ</w:t>
      </w:r>
    </w:p>
    <w:p w14:paraId="B5000000">
      <w:pPr>
        <w:spacing w:after="0" w:line="240" w:lineRule="auto"/>
        <w:ind/>
      </w:pPr>
    </w:p>
    <w:p w14:paraId="B6000000">
      <w:pPr>
        <w:spacing w:after="0"/>
        <w:ind/>
      </w:pPr>
    </w:p>
    <w:p w14:paraId="B7000000">
      <w:pPr>
        <w:spacing w:after="120" w:before="240" w:line="306" w:lineRule="atLeast"/>
        <w:ind/>
        <w:jc w:val="center"/>
        <w:outlineLvl w:val="2"/>
        <w:rPr>
          <w:rFonts w:ascii="Arial" w:hAnsi="Arial"/>
          <w:b w:val="1"/>
          <w:color w:val="000000"/>
          <w:sz w:val="26"/>
        </w:rPr>
      </w:pPr>
      <w:r>
        <w:rPr>
          <w:rFonts w:ascii="Arial" w:hAnsi="Arial"/>
          <w:b w:val="1"/>
          <w:color w:val="000000"/>
          <w:sz w:val="26"/>
        </w:rPr>
        <w:t>Профилактические мероприятия</w:t>
      </w:r>
      <w:r>
        <w:rPr>
          <w:rFonts w:ascii="Arial" w:hAnsi="Arial"/>
          <w:b w:val="1"/>
          <w:color w:val="000000"/>
          <w:sz w:val="26"/>
        </w:rPr>
        <w:t xml:space="preserve"> по предупреждению возникновения пожара в квартире</w:t>
      </w:r>
    </w:p>
    <w:p w14:paraId="B8000000">
      <w:pPr>
        <w:numPr>
          <w:ilvl w:val="0"/>
          <w:numId w:val="4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Не храните в доме бензин, керосин, легковоспламеняющиеся жидкости.</w:t>
      </w:r>
    </w:p>
    <w:p w14:paraId="B9000000">
      <w:pPr>
        <w:numPr>
          <w:ilvl w:val="0"/>
          <w:numId w:val="4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Приобретите хотя бы один огнетушитель.</w:t>
      </w:r>
    </w:p>
    <w:p w14:paraId="BA000000">
      <w:pPr>
        <w:numPr>
          <w:ilvl w:val="0"/>
          <w:numId w:val="4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Не оставляйте без присмотра включенные электрические и газовые плиты, чайники, утюги, приёмники, телевизоры, обогреватели.</w:t>
      </w:r>
    </w:p>
    <w:p w14:paraId="BB000000">
      <w:pPr>
        <w:numPr>
          <w:ilvl w:val="0"/>
          <w:numId w:val="4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Следите за исправностью электропроводки, розеток.</w:t>
      </w:r>
    </w:p>
    <w:p w14:paraId="BC000000">
      <w:pPr>
        <w:numPr>
          <w:ilvl w:val="0"/>
          <w:numId w:val="4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Не включайте в одну розетку несколько бытовых электрических приборов (особенно большой мощности).</w:t>
      </w:r>
    </w:p>
    <w:p w14:paraId="BD000000">
      <w:pPr>
        <w:numPr>
          <w:ilvl w:val="0"/>
          <w:numId w:val="4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Не разогревайте на открытом огне краски, лаки и т. п.</w:t>
      </w:r>
    </w:p>
    <w:p w14:paraId="BE000000">
      <w:pPr>
        <w:spacing w:after="120" w:before="240" w:line="306" w:lineRule="atLeast"/>
        <w:ind/>
        <w:jc w:val="center"/>
        <w:outlineLvl w:val="2"/>
        <w:rPr>
          <w:rFonts w:ascii="Arial" w:hAnsi="Arial"/>
          <w:b w:val="1"/>
          <w:color w:val="000000"/>
          <w:sz w:val="26"/>
        </w:rPr>
      </w:pPr>
      <w:r>
        <w:rPr>
          <w:rFonts w:ascii="Arial" w:hAnsi="Arial"/>
          <w:b w:val="1"/>
          <w:color w:val="000000"/>
          <w:sz w:val="26"/>
        </w:rPr>
        <w:t>Действия при пожаре в квартире</w:t>
      </w:r>
    </w:p>
    <w:p w14:paraId="BF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 xml:space="preserve">Сообщите о пожаре в пожарную охрану по телефонам «112», «01» (с </w:t>
      </w:r>
      <w:r>
        <w:rPr>
          <w:rFonts w:ascii="Arial" w:hAnsi="Arial"/>
          <w:color w:val="000000"/>
          <w:sz w:val="21"/>
        </w:rPr>
        <w:t>сотового</w:t>
      </w:r>
      <w:r>
        <w:rPr>
          <w:rFonts w:ascii="Arial" w:hAnsi="Arial"/>
          <w:color w:val="000000"/>
          <w:sz w:val="21"/>
        </w:rPr>
        <w:t xml:space="preserve"> тел. 01*, 112).</w:t>
      </w:r>
    </w:p>
    <w:p w14:paraId="C0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Если нет опасности поражения электротоком, приступайте к тушению пожара водой, или используйте плотную (мокрую ткань).</w:t>
      </w:r>
    </w:p>
    <w:p w14:paraId="C1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При опасности поражения электротоком отключите электроэнергию.</w:t>
      </w:r>
    </w:p>
    <w:p w14:paraId="C2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b w:val="1"/>
          <w:color w:val="000000"/>
          <w:sz w:val="21"/>
        </w:rPr>
        <w:t>Горючие жидкости тушить водой нельзя</w:t>
      </w:r>
      <w:r>
        <w:rPr>
          <w:rFonts w:ascii="Arial" w:hAnsi="Arial"/>
          <w:color w:val="000000"/>
          <w:sz w:val="21"/>
        </w:rPr>
        <w:t> </w:t>
      </w:r>
      <w:r>
        <w:rPr>
          <w:rFonts w:ascii="Arial" w:hAnsi="Arial"/>
          <w:color w:val="000000"/>
          <w:sz w:val="21"/>
        </w:rPr>
        <w:t>(тушите песком, землёй, огнетушителем, если их нет, накройте плотной смоченной в воде тканью).</w:t>
      </w:r>
    </w:p>
    <w:p w14:paraId="C3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При пожаре ни в коем случае не открывайте форточки и окна.</w:t>
      </w:r>
    </w:p>
    <w:p w14:paraId="C4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Если вам не удаётся своими силами ликвидировать пожар, выйдите из квартиры, закрыв за собой дверь, и немедленно сообщите о пожаре соседям и жильцам выше</w:t>
      </w:r>
      <w:r>
        <w:rPr>
          <w:rFonts w:ascii="Arial" w:hAnsi="Arial"/>
          <w:color w:val="000000"/>
          <w:sz w:val="21"/>
        </w:rPr>
        <w:t xml:space="preserve"> </w:t>
      </w:r>
      <w:r>
        <w:rPr>
          <w:rFonts w:ascii="Arial" w:hAnsi="Arial"/>
          <w:color w:val="000000"/>
          <w:sz w:val="21"/>
        </w:rPr>
        <w:t>-</w:t>
      </w:r>
      <w:r>
        <w:rPr>
          <w:rFonts w:ascii="Arial" w:hAnsi="Arial"/>
          <w:color w:val="000000"/>
          <w:sz w:val="21"/>
        </w:rPr>
        <w:t xml:space="preserve"> </w:t>
      </w:r>
      <w:r>
        <w:rPr>
          <w:rFonts w:ascii="Arial" w:hAnsi="Arial"/>
          <w:color w:val="000000"/>
          <w:sz w:val="21"/>
        </w:rPr>
        <w:t>ниже находящихся квартир.</w:t>
      </w:r>
    </w:p>
    <w:p w14:paraId="C5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Встретьте пожарных и проведите их к месту пожара.</w:t>
      </w:r>
    </w:p>
    <w:p w14:paraId="C6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t>При высокой температуре, сильной задымлённости необходимо передвигаться ползком, так как температура у пола значительно ниже и больше кислорода.</w:t>
      </w:r>
    </w:p>
    <w:p w14:paraId="C7000000">
      <w:pPr>
        <w:numPr>
          <w:ilvl w:val="0"/>
          <w:numId w:val="5"/>
        </w:numPr>
        <w:spacing w:after="77" w:line="306" w:lineRule="atLeast"/>
        <w:ind w:firstLine="0" w:left="0"/>
        <w:rPr>
          <w:rFonts w:ascii="Arial" w:hAnsi="Arial"/>
          <w:color w:val="000000"/>
          <w:sz w:val="21"/>
        </w:rPr>
      </w:pPr>
      <w:r>
        <w:rPr>
          <w:rFonts w:ascii="Arial" w:hAnsi="Arial"/>
          <w:color w:val="000000"/>
          <w:sz w:val="21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4279265</wp:posOffset>
            </wp:positionH>
            <wp:positionV relativeFrom="paragraph">
              <wp:posOffset>666115</wp:posOffset>
            </wp:positionV>
            <wp:extent cx="1848485" cy="2470785"/>
            <wp:effectExtent b="0" l="0" r="0" t="0"/>
            <wp:wrapThrough distL="114300" distR="114300" wrapText="bothSides">
              <wp:wrapPolygon>
                <wp:start x="890" y="0"/>
                <wp:lineTo x="-223" y="1166"/>
                <wp:lineTo x="0" y="21317"/>
                <wp:lineTo x="890" y="21483"/>
                <wp:lineTo x="20480" y="21483"/>
                <wp:lineTo x="20702" y="21483"/>
                <wp:lineTo x="21147" y="21317"/>
                <wp:lineTo x="21370" y="21317"/>
                <wp:lineTo x="21593" y="19652"/>
                <wp:lineTo x="21593" y="1166"/>
                <wp:lineTo x="21147" y="167"/>
                <wp:lineTo x="20480" y="0"/>
                <wp:lineTo x="890" y="0"/>
              </wp:wrapPolygon>
            </wp:wrapThrough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1848485" cy="24707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000000"/>
          <w:sz w:val="21"/>
        </w:rPr>
        <w:t>При невозможности эвакуироваться из квартиры через лестничную площадку, когда пути эвакуация отрезаны, необходимо выйти на балкон, закрыв за собою дверь, и звать на помощь прохожих.</w:t>
      </w:r>
    </w:p>
    <w:p w14:paraId="C8000000"/>
    <w:p w14:paraId="C9000000"/>
    <w:p w14:paraId="CA000000"/>
    <w:p w14:paraId="CB000000"/>
    <w:p w14:paraId="CC000000"/>
    <w:p w14:paraId="CD000000"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-1148080</wp:posOffset>
            </wp:positionH>
            <wp:positionV relativeFrom="paragraph">
              <wp:posOffset>-720090</wp:posOffset>
            </wp:positionV>
            <wp:extent cx="7832725" cy="10690225"/>
            <wp:effectExtent b="0" l="0" r="0" t="0"/>
            <wp:wrapThrough distL="114300" distR="114300" wrapText="bothSides">
              <wp:wrapPolygon>
                <wp:start x="-53" y="0"/>
                <wp:lineTo x="-53" y="21555"/>
                <wp:lineTo x="21591" y="21555"/>
                <wp:lineTo x="21591" y="0"/>
                <wp:lineTo x="-53" y="0"/>
              </wp:wrapPolygon>
            </wp:wrapThrough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29"/>
                    <a:srcRect b="1524" l="1733" r="0" t="1345"/>
                    <a:stretch/>
                  </pic:blipFill>
                  <pic:spPr>
                    <a:xfrm flipH="false" flipV="false" rot="0">
                      <a:ext cx="7832725" cy="106902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E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4599940</wp:posOffset>
            </wp:positionH>
            <wp:positionV relativeFrom="paragraph">
              <wp:posOffset>-593725</wp:posOffset>
            </wp:positionV>
            <wp:extent cx="1644015" cy="2023110"/>
            <wp:effectExtent b="0" l="0" r="0" t="0"/>
            <wp:wrapNone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1644015" cy="20231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1"/>
          <w:color w:val="FF0000"/>
          <w:sz w:val="36"/>
        </w:rPr>
        <w:t>ПАМЯТКА</w:t>
      </w:r>
      <w:r>
        <w:rPr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</w:p>
    <w:p w14:paraId="CF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 xml:space="preserve">ПРИ ПОЖАРЕ В </w:t>
      </w:r>
      <w:r>
        <w:rPr>
          <w:rFonts w:ascii="Times New Roman" w:hAnsi="Times New Roman"/>
          <w:b w:val="1"/>
          <w:color w:val="FF0000"/>
          <w:sz w:val="36"/>
        </w:rPr>
        <w:t>ШКОЛЕ</w:t>
      </w:r>
    </w:p>
    <w:p w14:paraId="D0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Во избежание пожара в школе категорически</w:t>
      </w:r>
      <w:r>
        <w:rPr>
          <w:rStyle w:val="Style_6_ch"/>
          <w:b w:val="1"/>
          <w:color w:val="333333"/>
          <w:sz w:val="28"/>
        </w:rPr>
        <w:t> </w:t>
      </w:r>
      <w:r>
        <w:rPr>
          <w:rStyle w:val="Style_5_ch"/>
          <w:color w:val="CD0000"/>
          <w:sz w:val="28"/>
        </w:rPr>
        <w:t>ЗАПРЕЩАЕТСЯ</w:t>
      </w:r>
      <w:r>
        <w:rPr>
          <w:rStyle w:val="Style_5_ch"/>
          <w:color w:val="660033"/>
          <w:sz w:val="28"/>
        </w:rPr>
        <w:t>:</w:t>
      </w:r>
    </w:p>
    <w:p w14:paraId="D1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курить и пользоваться открытым огнем в здании школы и на ее территории;</w:t>
      </w:r>
    </w:p>
    <w:p w14:paraId="D2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хранить в помещениях легковоспламеняющиеся и прочие горючие жидкости, а также</w:t>
      </w:r>
    </w:p>
    <w:p w14:paraId="D3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химические вещества, способные к самовозгоранию;</w:t>
      </w:r>
    </w:p>
    <w:p w14:paraId="D4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скапливать в помещениях и коридорах упаковочные материалы, тару и мусор;</w:t>
      </w:r>
    </w:p>
    <w:p w14:paraId="D5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пользоваться электронагревательными приборами в классах и помещениях;</w:t>
      </w:r>
    </w:p>
    <w:p w14:paraId="D6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загораживать выходы из помещений, проходы, пути эвакуации людей, подходы к средствам</w:t>
      </w:r>
    </w:p>
    <w:p w14:paraId="D7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пожаротушения и запасным выходам. </w:t>
      </w:r>
    </w:p>
    <w:p w14:paraId="D8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Лица, ответственные за противопожарное состояние помещений</w:t>
      </w:r>
      <w:r>
        <w:rPr>
          <w:rStyle w:val="Style_6_ch"/>
          <w:b w:val="1"/>
          <w:color w:val="333333"/>
          <w:sz w:val="28"/>
        </w:rPr>
        <w:t> </w:t>
      </w:r>
      <w:r>
        <w:rPr>
          <w:rStyle w:val="Style_5_ch"/>
          <w:color w:val="660033"/>
          <w:sz w:val="28"/>
        </w:rPr>
        <w:t>ОБЯЗАНЫ:</w:t>
      </w:r>
    </w:p>
    <w:p w14:paraId="D9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строго соблюдать противопожарный режим в занимаемом помещении;</w:t>
      </w:r>
    </w:p>
    <w:p w14:paraId="DA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по окончании работы производить тщательный осмотр помещения в противопожарном отношении,</w:t>
      </w:r>
    </w:p>
    <w:p w14:paraId="DB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после чего закрывать его и сдавать под охрану сотруднику охраны;</w:t>
      </w:r>
    </w:p>
    <w:p w14:paraId="DC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в случае своего отсутствия назначать ответственного за противопожарный осмотр помещения.</w:t>
      </w:r>
    </w:p>
    <w:p w14:paraId="DD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FF0000"/>
          <w:sz w:val="28"/>
        </w:rPr>
        <w:t>ПОРЯДОК ДЕЙСТВИЙ ПРИ ПОЖАРЕ</w:t>
      </w:r>
    </w:p>
    <w:p w14:paraId="DE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1. Немедленно сообщить о пожаре по телефону</w:t>
      </w:r>
      <w:r>
        <w:rPr>
          <w:rStyle w:val="Style_6_ch"/>
          <w:color w:val="333333"/>
          <w:sz w:val="28"/>
        </w:rPr>
        <w:t> </w:t>
      </w:r>
      <w:r>
        <w:rPr>
          <w:rStyle w:val="Style_5_ch"/>
          <w:color w:val="C10000"/>
          <w:sz w:val="28"/>
        </w:rPr>
        <w:t>«1</w:t>
      </w:r>
      <w:r>
        <w:rPr>
          <w:rStyle w:val="Style_5_ch"/>
          <w:color w:val="CD0000"/>
          <w:sz w:val="28"/>
        </w:rPr>
        <w:t>O1»</w:t>
      </w:r>
      <w:r>
        <w:rPr>
          <w:color w:val="333333"/>
          <w:sz w:val="28"/>
        </w:rPr>
        <w:t>, назвав адрес школы, место пожара и свою фамилию.</w:t>
      </w:r>
    </w:p>
    <w:p w14:paraId="DF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2. Сообщить о пожаре</w:t>
      </w:r>
      <w:r>
        <w:rPr>
          <w:rStyle w:val="Style_6_ch"/>
          <w:color w:val="333333"/>
          <w:sz w:val="28"/>
        </w:rPr>
        <w:t> </w:t>
      </w:r>
      <w:r>
        <w:rPr>
          <w:color w:val="343434"/>
          <w:sz w:val="28"/>
        </w:rPr>
        <w:t>или других признаках горения</w:t>
      </w:r>
      <w:r>
        <w:rPr>
          <w:rStyle w:val="Style_6_ch"/>
          <w:color w:val="343434"/>
          <w:sz w:val="28"/>
        </w:rPr>
        <w:t> </w:t>
      </w:r>
      <w:r>
        <w:rPr>
          <w:color w:val="333333"/>
          <w:sz w:val="28"/>
        </w:rPr>
        <w:t>(повышение температуры в помещении, запах гари,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задымление) администрации школы (сотруднику охраны) для принятия мер по эвакуации учащихся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(сотрудников) и материальных ценностей.</w:t>
      </w:r>
    </w:p>
    <w:p w14:paraId="E0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3. Приступить к тушению пожара, используя огнетушители, пожарные краны или подручные средства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(вода, песок или земля, куски плотной ткани, покрывала и т.п.).</w:t>
      </w:r>
    </w:p>
    <w:p w14:paraId="E1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4. Если потушить огонь не удается, закрыть окна и двери и покинуть помещение, убедившись, что в нем</w:t>
      </w:r>
    </w:p>
    <w:p w14:paraId="E2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никого не осталось.</w:t>
      </w:r>
    </w:p>
    <w:p w14:paraId="E3000000">
      <w:pPr>
        <w:pStyle w:val="Style_4"/>
        <w:spacing w:after="0" w:before="0"/>
        <w:ind/>
        <w:rPr>
          <w:color w:val="333333"/>
          <w:sz w:val="28"/>
        </w:rPr>
      </w:pPr>
    </w:p>
    <w:p w14:paraId="E4000000">
      <w:pPr>
        <w:pStyle w:val="Style_4"/>
        <w:spacing w:after="0" w:before="0"/>
        <w:ind/>
        <w:rPr>
          <w:color w:val="FF0000"/>
          <w:sz w:val="28"/>
        </w:rPr>
      </w:pPr>
      <w:r>
        <w:rPr>
          <w:rStyle w:val="Style_5_ch"/>
          <w:color w:val="FF0000"/>
          <w:sz w:val="28"/>
        </w:rPr>
        <w:t>ОСОБЕННОСТИ ДЕЙСТВИЙ В ГОРЯЩИХ ЗДАНИЯХ:</w:t>
      </w:r>
    </w:p>
    <w:p w14:paraId="E5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при тушении возгорания в горящем помещении окна и двери не открывать;</w:t>
      </w:r>
    </w:p>
    <w:p w14:paraId="E6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дверь в задымленное помещение откр</w:t>
      </w:r>
      <w:r>
        <w:rPr>
          <w:color w:val="333333"/>
          <w:sz w:val="28"/>
        </w:rPr>
        <w:t xml:space="preserve">ывать осторожно, чтобы избежать </w:t>
      </w:r>
      <w:r>
        <w:rPr>
          <w:color w:val="333333"/>
          <w:sz w:val="28"/>
        </w:rPr>
        <w:t>вспышки пламени от быстрого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притока свежего воздуха;</w:t>
      </w:r>
    </w:p>
    <w:p w14:paraId="E7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прежде чем войти в горящее помещение, облиться водой или накрыться с головой мокрым покрывалом,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пальто, куском плотной ткани;</w:t>
      </w:r>
    </w:p>
    <w:p w14:paraId="E8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огнегасящие вещества направлять в места наиболее интенсивного горения, но не на пламя, а на горящую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поверхность;</w:t>
      </w:r>
    </w:p>
    <w:p w14:paraId="E9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загоревшиеся занавески и другие подсобные предметы сначала сбросить на пол, а затем гасить;</w:t>
      </w:r>
    </w:p>
    <w:p w14:paraId="EA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если горит вертикальная поверхность, воду подавать в верхнюю ее часть;</w:t>
      </w:r>
    </w:p>
    <w:p w14:paraId="EB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горючие жидкости тушить пенообразующими составами, засыпать землей, а небольшие участки горения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можно накрыть брезентом (плотной тканью, одеждой и т.п.);</w:t>
      </w:r>
    </w:p>
    <w:p w14:paraId="EC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если горит электропроводка, сначала отключить электроэнергию, а потом приступать к тушению;</w:t>
      </w:r>
    </w:p>
    <w:p w14:paraId="ED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в задымленном помещении применять распыленную струю, что способствует осаждению дыма и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снижению температуры.</w:t>
      </w:r>
    </w:p>
    <w:p w14:paraId="EE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при выходе из горящего помещения опасаться обрушения конструкций, провалов пола и лестничные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пролетов;</w:t>
      </w:r>
    </w:p>
    <w:p w14:paraId="EF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при сильном задымлении лестничных проемов выход с верхних этажей опасен из-за возможности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отравления угарным газом, в этом случае целесообразно спасаться через окна, либо загерметизировать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помещение и ожидать пожарных;</w:t>
      </w:r>
    </w:p>
    <w:p w14:paraId="F0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для защиты от угарного газа по возможности использовать средства индивидуальной защиты органов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дыхания (влажная ватно-марлевая повязка или ткань);</w:t>
      </w:r>
    </w:p>
    <w:p w14:paraId="F1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 xml:space="preserve">при сильном задымлении двигаться пригнувшись или ползком вдоль стен, лучше действовать </w:t>
      </w:r>
      <w:r>
        <w:rPr>
          <w:color w:val="333333"/>
          <w:sz w:val="28"/>
        </w:rPr>
        <w:t>п</w:t>
      </w:r>
      <w:r>
        <w:rPr>
          <w:color w:val="333333"/>
          <w:sz w:val="28"/>
        </w:rPr>
        <w:t>áрами</w:t>
      </w:r>
      <w:r>
        <w:rPr>
          <w:color w:val="333333"/>
          <w:sz w:val="28"/>
        </w:rPr>
        <w:t xml:space="preserve"> (в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</w:rPr>
        <w:t>связке), постоянно подавая голос;</w:t>
      </w:r>
    </w:p>
    <w:p w14:paraId="F2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из зоны пожара выходить перпендикулярно направлению ветра;</w:t>
      </w:r>
    </w:p>
    <w:p w14:paraId="F3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при возгорании одежды лечь на землю и, перекатываясь, сбить пламя (бежать не следует – это еще</w:t>
      </w:r>
    </w:p>
    <w:p w14:paraId="F4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больше раздует пламя);</w:t>
      </w:r>
    </w:p>
    <w:p w14:paraId="F5000000">
      <w:pPr>
        <w:pStyle w:val="Style_4"/>
        <w:spacing w:after="0" w:before="0"/>
        <w:ind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–</w:t>
      </w:r>
      <w:r>
        <w:rPr>
          <w:rStyle w:val="Style_6_ch"/>
          <w:b w:val="1"/>
          <w:color w:val="333333"/>
          <w:sz w:val="28"/>
        </w:rPr>
        <w:t> </w:t>
      </w:r>
      <w:r>
        <w:rPr>
          <w:color w:val="333333"/>
          <w:sz w:val="28"/>
        </w:rPr>
        <w:t>увидев человека в горящей одежде, набросить на него пальто, плащ, покрывало и плотно прижать. На</w:t>
      </w:r>
    </w:p>
    <w:p w14:paraId="F6000000">
      <w:pPr>
        <w:pStyle w:val="Style_4"/>
        <w:spacing w:after="0" w:before="0"/>
        <w:ind/>
        <w:rPr>
          <w:color w:val="333333"/>
          <w:sz w:val="28"/>
        </w:rPr>
      </w:pPr>
      <w:r>
        <w:rPr>
          <w:color w:val="333333"/>
          <w:sz w:val="28"/>
        </w:rPr>
        <w:t>места ожогов наложить повязки и отправить пострадавшего в ближайший медицинский пункт.</w:t>
      </w:r>
    </w:p>
    <w:p w14:paraId="F7000000">
      <w:pPr>
        <w:pStyle w:val="Style_4"/>
        <w:spacing w:after="0" w:before="0"/>
        <w:ind/>
        <w:jc w:val="center"/>
        <w:rPr>
          <w:color w:val="333333"/>
          <w:sz w:val="28"/>
        </w:rPr>
      </w:pPr>
      <w:r>
        <w:rPr>
          <w:rStyle w:val="Style_5_ch"/>
          <w:color w:val="333333"/>
          <w:sz w:val="28"/>
        </w:rPr>
        <w:t>Единый телефон вызова пожарных и спасателей –</w:t>
      </w:r>
      <w:r>
        <w:rPr>
          <w:rStyle w:val="Style_5_ch"/>
          <w:color w:val="FF0000"/>
          <w:sz w:val="28"/>
        </w:rPr>
        <w:t>101, 01</w:t>
      </w:r>
    </w:p>
    <w:p w14:paraId="F800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F9000000">
      <w:pPr>
        <w:spacing w:after="0" w:line="240" w:lineRule="auto"/>
        <w:ind/>
      </w:pPr>
    </w:p>
    <w:p w14:paraId="FA000000">
      <w:pPr>
        <w:spacing w:after="0"/>
        <w:ind/>
      </w:pPr>
    </w:p>
    <w:p w14:paraId="FB000000"/>
    <w:p w14:paraId="FC000000"/>
    <w:p w14:paraId="FD000000"/>
    <w:p w14:paraId="FE000000"/>
    <w:p w14:paraId="FF000000"/>
    <w:p w14:paraId="00010000"/>
    <w:p w14:paraId="01010000"/>
    <w:p w14:paraId="02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4599940</wp:posOffset>
            </wp:positionH>
            <wp:positionV relativeFrom="paragraph">
              <wp:posOffset>-593725</wp:posOffset>
            </wp:positionV>
            <wp:extent cx="1644015" cy="2023110"/>
            <wp:effectExtent b="0" l="0" r="0" t="0"/>
            <wp:wrapNone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1644015" cy="20231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3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ПАМЯТКА</w:t>
      </w:r>
      <w:r>
        <w:rPr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</w:p>
    <w:p w14:paraId="04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ПОЛЬЗОВАНИЕ ПЕРВИЧНЫМИ СРЕДСТВАМИ ПОЖАРОТУШЕНИЯ</w:t>
      </w:r>
    </w:p>
    <w:p w14:paraId="05010000"/>
    <w:p w14:paraId="06010000"/>
    <w:p w14:paraId="07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  <w:u w:val="single"/>
        </w:rPr>
        <w:t>УГЛЕКИСЛОТНЫЕ</w:t>
      </w:r>
    </w:p>
    <w:p w14:paraId="08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  <w:u w:val="single"/>
        </w:rPr>
        <w:t>ОГНЕТУШИТЕЛИ</w:t>
      </w:r>
    </w:p>
    <w:p w14:paraId="09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866900"/>
            <wp:effectExtent b="0" l="0" r="0" t="0"/>
            <wp:wrapSquare distB="0" distL="0" distR="0" distT="0" wrapText="bothSides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1552575" cy="18669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>Предназначены для тушения загораний на электроустановках, находящихся под напряжением не более 10 кВ, загораний в музеях и архивах.</w:t>
      </w:r>
    </w:p>
    <w:p w14:paraId="0A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47725" cy="1171575"/>
            <wp:effectExtent b="0" l="0" r="0" t="0"/>
            <wp:wrapSquare distB="0" distL="0" distR="0" distT="0" wrapText="bothSides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847725" cy="11715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>1 – баллон с диоксидом углерода;</w:t>
      </w:r>
    </w:p>
    <w:p w14:paraId="0B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2 – запорный вентиль;</w:t>
      </w:r>
    </w:p>
    <w:p w14:paraId="0C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3 – раструб;</w:t>
      </w:r>
    </w:p>
    <w:p w14:paraId="0D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4 – ручка;</w:t>
      </w:r>
    </w:p>
    <w:p w14:paraId="0E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5 – сифонная трубка;</w:t>
      </w:r>
    </w:p>
    <w:p w14:paraId="0F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6 – кронштейн для крепления.</w:t>
      </w:r>
    </w:p>
    <w:p w14:paraId="10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i w:val="1"/>
          <w:color w:val="000000"/>
          <w:sz w:val="28"/>
        </w:rPr>
        <w:t>Приведение огнетушителя в действие</w:t>
      </w:r>
    </w:p>
    <w:p w14:paraId="11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i w:val="1"/>
          <w:color w:val="000000"/>
          <w:sz w:val="28"/>
        </w:rPr>
        <w:t>в действие</w:t>
      </w:r>
    </w:p>
    <w:p w14:paraId="12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1. 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152525" cy="1133475"/>
            <wp:effectExtent b="0" l="0" r="0" t="0"/>
            <wp:wrapSquare distB="0" distL="0" distR="0" distT="0" wrapText="bothSides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1152525" cy="11334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>Сорвать пломбу, выдернуть чеку;</w:t>
      </w:r>
    </w:p>
    <w:p w14:paraId="13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2. 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Направить раструб на огонь;</w:t>
      </w:r>
    </w:p>
    <w:p w14:paraId="14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3. 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Нажать на рычаг.</w:t>
      </w:r>
    </w:p>
    <w:p w14:paraId="15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  <w:u w:val="single"/>
        </w:rPr>
        <w:t>При пользовании огнетушителем</w:t>
      </w:r>
      <w:r>
        <w:rPr>
          <w:rStyle w:val="Style_6_ch"/>
          <w:color w:val="000000"/>
          <w:sz w:val="28"/>
        </w:rPr>
        <w:t> </w:t>
      </w:r>
      <w:r>
        <w:rPr>
          <w:b w:val="1"/>
          <w:color w:val="000000"/>
          <w:sz w:val="28"/>
        </w:rPr>
        <w:t>ЗАПРЕЩАЕТСЯ:</w:t>
      </w:r>
    </w:p>
    <w:p w14:paraId="16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1.  Держать огнетушитель головкой вниз или в горизонтальном положении;</w:t>
      </w:r>
    </w:p>
    <w:p w14:paraId="17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2.  Прикасаться оголенными частями тела к раструбу;</w:t>
      </w:r>
    </w:p>
    <w:p w14:paraId="18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3.  При тушении находящихся под напряжением электроустановок подводить раструб ближе 1 м к пламени.</w:t>
      </w:r>
    </w:p>
    <w:p w14:paraId="19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  <w:u w:val="single"/>
        </w:rPr>
        <w:t>ПОРОШКОВЫЕ</w:t>
      </w:r>
      <w:r>
        <w:rPr>
          <w:color w:val="000000"/>
          <w:sz w:val="28"/>
        </w:rPr>
        <w:t xml:space="preserve"> </w:t>
      </w:r>
      <w:r>
        <w:rPr>
          <w:b w:val="1"/>
          <w:color w:val="000000"/>
          <w:sz w:val="28"/>
          <w:u w:val="single"/>
        </w:rPr>
        <w:t>ОГНЕТУШИТЕЛИ</w:t>
      </w:r>
    </w:p>
    <w:p w14:paraId="1A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 xml:space="preserve">Предназначены для ликвидации очагов пожаров всех классов (твердых, жидких и газообразных веществ, электроустановок, находящихся под </w:t>
      </w: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3841115</wp:posOffset>
            </wp:positionH>
            <wp:positionV relativeFrom="line">
              <wp:posOffset>269240</wp:posOffset>
            </wp:positionV>
            <wp:extent cx="853439" cy="865505"/>
            <wp:effectExtent b="0" l="0" r="0" t="0"/>
            <wp:wrapSquare distB="0" distL="0" distR="0" distT="0" wrapText="bothSides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5"/>
                    <a:srcRect b="0" l="0" r="0" t="0"/>
                    <a:stretch/>
                  </pic:blipFill>
                  <pic:spPr>
                    <a:xfrm flipH="false" flipV="false" rot="0">
                      <a:ext cx="853439" cy="86550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5018405</wp:posOffset>
            </wp:positionH>
            <wp:positionV relativeFrom="line">
              <wp:posOffset>238759</wp:posOffset>
            </wp:positionV>
            <wp:extent cx="904875" cy="894714"/>
            <wp:effectExtent b="0" l="0" r="0" t="0"/>
            <wp:wrapSquare distB="0" distL="0" distR="0" distT="0" wrapText="bothSides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36"/>
                    <a:srcRect b="0" l="0" r="0" t="0"/>
                    <a:stretch/>
                  </pic:blipFill>
                  <pic:spPr>
                    <a:xfrm flipH="false" flipV="false" rot="0">
                      <a:ext cx="904875" cy="89471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posOffset>2518410</wp:posOffset>
            </wp:positionH>
            <wp:positionV relativeFrom="line">
              <wp:posOffset>180975</wp:posOffset>
            </wp:positionV>
            <wp:extent cx="914400" cy="894714"/>
            <wp:effectExtent b="0" l="0" r="0" t="0"/>
            <wp:wrapSquare distB="0" distL="0" distR="0" distT="0" wrapText="bothSides"/>
            <wp:docPr hidden="false" id="78" name="Picture 78"/>
            <a:graphic>
              <a:graphicData uri="http://schemas.openxmlformats.org/drawingml/2006/picture">
                <pic:pic>
                  <pic:nvPicPr>
                    <pic:cNvPr hidden="false" id="77" name="Picture 77"/>
                    <pic:cNvPicPr preferRelativeResize="true"/>
                  </pic:nvPicPr>
                  <pic:blipFill>
                    <a:blip r:embed="rId37"/>
                    <a:srcRect b="0" l="0" r="0" t="0"/>
                    <a:stretch/>
                  </pic:blipFill>
                  <pic:spPr>
                    <a:xfrm flipH="false" flipV="false" rot="0">
                      <a:ext cx="914400" cy="89471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28"/>
        </w:rPr>
        <w:t>напряжением до 1 кВ).</w:t>
      </w:r>
    </w:p>
    <w:p w14:paraId="1B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1 – кнопка;</w:t>
      </w:r>
    </w:p>
    <w:p w14:paraId="1C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2 – чека;</w:t>
      </w:r>
    </w:p>
    <w:p w14:paraId="1D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3 – рычаг пистолета;</w:t>
      </w:r>
    </w:p>
    <w:p w14:paraId="1E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4 – пистолет</w:t>
      </w:r>
    </w:p>
    <w:p w14:paraId="1F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i w:val="1"/>
          <w:color w:val="000000"/>
          <w:sz w:val="28"/>
        </w:rPr>
        <w:t>Приведение огнетушителя в действие</w:t>
      </w:r>
    </w:p>
    <w:p w14:paraId="20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b="0" l="0" r="0" t="0"/>
            <wp:wrapSquare distB="0" distL="0" distR="0" distT="0" wrapText="bothSides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38"/>
                    <a:srcRect b="0" l="0" r="0" t="0"/>
                    <a:stretch/>
                  </pic:blipFill>
                  <pic:spPr>
                    <a:xfrm flipH="false" flipV="false" rot="0">
                      <a:ext cx="895350" cy="9048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000000"/>
          <w:sz w:val="28"/>
        </w:rPr>
        <w:t>1. 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Выдернуть чеку</w:t>
      </w:r>
    </w:p>
    <w:p w14:paraId="21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2. 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Нажать кнопку</w:t>
      </w:r>
    </w:p>
    <w:p w14:paraId="22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95350" cy="904875"/>
            <wp:effectExtent b="0" l="0" r="0" t="0"/>
            <wp:wrapSquare distB="0" distL="0" distR="0" distT="0" wrapText="bothSides"/>
            <wp:docPr hidden="false" id="82" name="Picture 82"/>
            <a:graphic>
              <a:graphicData uri="http://schemas.openxmlformats.org/drawingml/2006/picture">
                <pic:pic>
                  <pic:nvPicPr>
                    <pic:cNvPr hidden="false" id="81" name="Picture 81"/>
                    <pic:cNvPicPr preferRelativeResize="true"/>
                  </pic:nvPicPr>
                  <pic:blipFill>
                    <a:blip r:embed="rId39"/>
                    <a:srcRect b="0" l="0" r="0" t="0"/>
                    <a:stretch/>
                  </pic:blipFill>
                  <pic:spPr>
                    <a:xfrm flipH="false" flipV="false" rot="0">
                      <a:ext cx="895350" cy="9048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000000"/>
          <w:sz w:val="28"/>
        </w:rPr>
        <w:t>3. 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Направить пистолет на пламя, нажать на рычаг пистолета</w:t>
      </w:r>
    </w:p>
    <w:p w14:paraId="23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4. 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Пламя тушить с расстояния не более 5 метров</w:t>
      </w:r>
    </w:p>
    <w:p w14:paraId="24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85825" cy="904875"/>
            <wp:effectExtent b="0" l="0" r="0" t="0"/>
            <wp:wrapSquare distB="0" distL="0" distR="0" distT="0" wrapText="bothSides"/>
            <wp:docPr hidden="false" id="84" name="Picture 84"/>
            <a:graphic>
              <a:graphicData uri="http://schemas.openxmlformats.org/drawingml/2006/picture">
                <pic:pic>
                  <pic:nvPicPr>
                    <pic:cNvPr hidden="false" id="83" name="Picture 83"/>
                    <pic:cNvPicPr preferRelativeResize="true"/>
                  </pic:nvPicPr>
                  <pic:blipFill>
                    <a:blip r:embed="rId40"/>
                    <a:srcRect b="0" l="0" r="0" t="0"/>
                    <a:stretch/>
                  </pic:blipFill>
                  <pic:spPr>
                    <a:xfrm flipH="false" flipV="false" rot="0">
                      <a:ext cx="885825" cy="9048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000000"/>
          <w:sz w:val="28"/>
        </w:rPr>
        <w:t>5. 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При тушении огнетушитель встряхивать</w:t>
      </w:r>
    </w:p>
    <w:p w14:paraId="25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6. 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Огнетушитель держать вертикально</w:t>
      </w:r>
    </w:p>
    <w:p w14:paraId="26010000">
      <w:pPr>
        <w:pStyle w:val="Style_4"/>
        <w:spacing w:after="0" w:before="0" w:line="337" w:lineRule="atLeast"/>
        <w:ind/>
        <w:rPr>
          <w:b w:val="1"/>
          <w:color w:val="000000"/>
          <w:sz w:val="28"/>
          <w:u w:val="single"/>
        </w:rPr>
      </w:pPr>
    </w:p>
    <w:p w14:paraId="27010000">
      <w:pPr>
        <w:pStyle w:val="Style_4"/>
        <w:spacing w:after="0" w:before="0" w:line="337" w:lineRule="atLeast"/>
        <w:ind/>
        <w:rPr>
          <w:b w:val="1"/>
          <w:color w:val="000000"/>
          <w:sz w:val="28"/>
          <w:u w:val="single"/>
        </w:rPr>
      </w:pPr>
    </w:p>
    <w:p w14:paraId="28010000">
      <w:pPr>
        <w:pStyle w:val="Style_4"/>
        <w:spacing w:after="0" w:before="0" w:line="337" w:lineRule="atLeast"/>
        <w:ind/>
        <w:rPr>
          <w:b w:val="1"/>
          <w:color w:val="000000"/>
          <w:sz w:val="28"/>
          <w:u w:val="single"/>
        </w:rPr>
      </w:pPr>
    </w:p>
    <w:p w14:paraId="29010000">
      <w:pPr>
        <w:pStyle w:val="Style_4"/>
        <w:spacing w:after="0" w:before="0" w:line="337" w:lineRule="atLeast"/>
        <w:ind/>
        <w:rPr>
          <w:b w:val="1"/>
          <w:color w:val="000000"/>
          <w:sz w:val="28"/>
          <w:u w:val="single"/>
        </w:rPr>
      </w:pPr>
      <w:r>
        <w:rPr>
          <w:b w:val="1"/>
          <w:color w:val="000000"/>
          <w:sz w:val="28"/>
          <w:u w:val="single"/>
        </w:rPr>
        <w:t>ПОЖАРНЫЕ КРАНЫ</w:t>
      </w:r>
      <w:r>
        <w:rPr>
          <w:b w:val="1"/>
          <w:color w:val="000000"/>
          <w:sz w:val="28"/>
          <w:u w:val="single"/>
        </w:rPr>
        <w:t xml:space="preserve">  </w:t>
      </w:r>
      <w:r>
        <w:rPr>
          <w:b w:val="1"/>
          <w:color w:val="000000"/>
          <w:sz w:val="28"/>
          <w:u w:val="single"/>
        </w:rPr>
        <w:t>В ЗДАНИЯХ</w:t>
      </w:r>
    </w:p>
    <w:p w14:paraId="2A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t>Предназначены для тушения пожаров в жилых, админи</w:t>
      </w:r>
      <w:r>
        <w:rPr>
          <w:color w:val="000000"/>
          <w:sz w:val="28"/>
        </w:rPr>
        <w:t>стративных и производст</w:t>
      </w:r>
      <w:r>
        <w:rPr>
          <w:color w:val="000000"/>
          <w:sz w:val="28"/>
        </w:rPr>
        <w:t>венных помещениях</w:t>
      </w:r>
      <w:r>
        <w:rPr>
          <w:color w:val="000000"/>
          <w:sz w:val="28"/>
        </w:rPr>
        <w:t xml:space="preserve">, </w:t>
      </w:r>
      <w:r>
        <w:rPr>
          <w:color w:val="000000"/>
          <w:sz w:val="28"/>
        </w:rPr>
        <w:t xml:space="preserve"> водой от внутреннего противопожарного водопровода.</w:t>
      </w:r>
    </w:p>
    <w:p w14:paraId="2B010000">
      <w:pPr>
        <w:pStyle w:val="Style_4"/>
        <w:spacing w:after="153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inline>
            <wp:extent cx="2062669" cy="1342417"/>
            <wp:effectExtent b="0" l="0" r="0" t="0"/>
            <wp:docPr hidden="false" id="86" name="Picture 86"/>
            <a:graphic>
              <a:graphicData uri="http://schemas.openxmlformats.org/drawingml/2006/picture">
                <pic:pic>
                  <pic:nvPicPr>
                    <pic:cNvPr hidden="false" id="85" name="Picture 85"/>
                    <pic:cNvPicPr preferRelativeResize="true"/>
                  </pic:nvPicPr>
                  <pic:blipFill>
                    <a:blip r:embed="rId41"/>
                    <a:srcRect b="0" l="0" r="0" t="0"/>
                    <a:stretch/>
                  </pic:blipFill>
                  <pic:spPr>
                    <a:xfrm flipH="false" flipV="false" rot="0">
                      <a:ext cx="2062669" cy="13424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C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i w:val="1"/>
          <w:color w:val="000000"/>
          <w:sz w:val="28"/>
        </w:rPr>
        <w:t>Приведение внутреннего пожарного крана в действие</w:t>
      </w:r>
    </w:p>
    <w:p w14:paraId="2D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color w:val="000000"/>
          <w:sz w:val="28"/>
        </w:rP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81075" cy="1085850"/>
            <wp:effectExtent b="0" l="0" r="0" t="0"/>
            <wp:wrapSquare distB="0" distL="0" distR="0" distT="0" wrapText="bothSides"/>
            <wp:docPr hidden="false" id="88" name="Picture 88"/>
            <a:graphic>
              <a:graphicData uri="http://schemas.openxmlformats.org/drawingml/2006/picture">
                <pic:pic>
                  <pic:nvPicPr>
                    <pic:cNvPr hidden="false" id="87" name="Picture 87"/>
                    <pic:cNvPicPr preferRelativeResize="true"/>
                  </pic:nvPicPr>
                  <pic:blipFill>
                    <a:blip r:embed="rId42"/>
                    <a:srcRect b="0" l="0" r="0" t="0"/>
                    <a:stretch/>
                  </pic:blipFill>
                  <pic:spPr>
                    <a:xfrm flipH="false" flipV="false" rot="0">
                      <a:ext cx="981075" cy="10858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color w:val="000000"/>
          <w:sz w:val="28"/>
        </w:rPr>
        <w:t>1. 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открыть дверцу шкафчика;</w:t>
      </w:r>
    </w:p>
    <w:p w14:paraId="2E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2. 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раскатать в направлении очага пожара рукав, соединенный с краном и стволом;</w:t>
      </w:r>
    </w:p>
    <w:p w14:paraId="2F010000">
      <w:pPr>
        <w:pStyle w:val="Style_4"/>
        <w:spacing w:after="0" w:before="0" w:line="337" w:lineRule="atLeast"/>
        <w:ind/>
        <w:rPr>
          <w:color w:val="000000"/>
          <w:sz w:val="28"/>
        </w:rPr>
      </w:pPr>
      <w:r>
        <w:rPr>
          <w:b w:val="1"/>
          <w:color w:val="000000"/>
          <w:sz w:val="28"/>
        </w:rPr>
        <w:t>3. </w:t>
      </w:r>
      <w:r>
        <w:rPr>
          <w:rStyle w:val="Style_6_ch"/>
          <w:b w:val="1"/>
          <w:color w:val="000000"/>
          <w:sz w:val="28"/>
        </w:rPr>
        <w:t> </w:t>
      </w:r>
      <w:r>
        <w:rPr>
          <w:color w:val="000000"/>
          <w:sz w:val="28"/>
        </w:rPr>
        <w:t>открыть вентиль поворотом маховика против часовой стрелки и направить струю воды из ствола в очаг горения.</w:t>
      </w:r>
    </w:p>
    <w:p w14:paraId="30010000">
      <w:pPr>
        <w:rPr>
          <w:rFonts w:ascii="Times New Roman" w:hAnsi="Times New Roman"/>
          <w:sz w:val="28"/>
        </w:rPr>
      </w:pPr>
    </w:p>
    <w:p w14:paraId="31010000">
      <w:pPr>
        <w:rPr>
          <w:rFonts w:ascii="Times New Roman" w:hAnsi="Times New Roman"/>
          <w:sz w:val="28"/>
        </w:rPr>
      </w:pPr>
    </w:p>
    <w:p w14:paraId="32010000">
      <w:pPr>
        <w:rPr>
          <w:rFonts w:ascii="Times New Roman" w:hAnsi="Times New Roman"/>
          <w:sz w:val="28"/>
        </w:rPr>
      </w:pPr>
    </w:p>
    <w:p w14:paraId="33010000">
      <w:pPr>
        <w:rPr>
          <w:rFonts w:ascii="Times New Roman" w:hAnsi="Times New Roman"/>
          <w:sz w:val="28"/>
        </w:rPr>
      </w:pPr>
    </w:p>
    <w:p w14:paraId="34010000">
      <w:pPr>
        <w:rPr>
          <w:rFonts w:ascii="Times New Roman" w:hAnsi="Times New Roman"/>
          <w:sz w:val="28"/>
        </w:rPr>
      </w:pPr>
    </w:p>
    <w:p w14:paraId="35010000">
      <w:pPr>
        <w:rPr>
          <w:rFonts w:ascii="Times New Roman" w:hAnsi="Times New Roman"/>
          <w:sz w:val="28"/>
        </w:rPr>
      </w:pPr>
    </w:p>
    <w:p w14:paraId="36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-1061085</wp:posOffset>
            </wp:positionH>
            <wp:positionV relativeFrom="paragraph">
              <wp:posOffset>10086975</wp:posOffset>
            </wp:positionV>
            <wp:extent cx="7529194" cy="10709910"/>
            <wp:effectExtent b="0" l="0" r="0" t="0"/>
            <wp:wrapThrough distL="114300" distR="114300" wrapText="bothSides">
              <wp:wrapPolygon>
                <wp:start x="-55" y="0"/>
                <wp:lineTo x="-55" y="21554"/>
                <wp:lineTo x="21587" y="21554"/>
                <wp:lineTo x="21587" y="0"/>
                <wp:lineTo x="-55" y="0"/>
              </wp:wrapPolygon>
            </wp:wrapThrough>
            <wp:docPr hidden="false" id="90" name="Picture 90"/>
            <a:graphic>
              <a:graphicData uri="http://schemas.openxmlformats.org/drawingml/2006/picture">
                <pic:pic>
                  <pic:nvPicPr>
                    <pic:cNvPr hidden="false" id="89" name="Picture 89"/>
                    <pic:cNvPicPr preferRelativeResize="true"/>
                  </pic:nvPicPr>
                  <pic:blipFill>
                    <a:blip r:embed="rId43"/>
                    <a:srcRect b="588" l="1150" r="640" t="631"/>
                    <a:stretch/>
                  </pic:blipFill>
                  <pic:spPr>
                    <a:xfrm flipH="false" flipV="false" rot="0">
                      <a:ext cx="7529194" cy="107099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7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4599940</wp:posOffset>
            </wp:positionH>
            <wp:positionV relativeFrom="paragraph">
              <wp:posOffset>-593725</wp:posOffset>
            </wp:positionV>
            <wp:extent cx="1644015" cy="2023110"/>
            <wp:effectExtent b="0" l="0" r="0" t="0"/>
            <wp:wrapNone/>
            <wp:docPr hidden="false" id="92" name="Picture 92"/>
            <a:graphic>
              <a:graphicData uri="http://schemas.openxmlformats.org/drawingml/2006/picture">
                <pic:pic>
                  <pic:nvPicPr>
                    <pic:cNvPr hidden="false" id="91" name="Picture 91"/>
                    <pic:cNvPicPr preferRelativeResize="true"/>
                  </pic:nvPicPr>
                  <pic:blipFill>
                    <a:blip r:embed="rId44"/>
                    <a:srcRect b="0" l="0" r="0" t="0"/>
                    <a:stretch/>
                  </pic:blipFill>
                  <pic:spPr>
                    <a:xfrm flipH="false" flipV="false" rot="0">
                      <a:ext cx="1644015" cy="202311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8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39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</w:p>
    <w:p w14:paraId="3A010000">
      <w:pPr>
        <w:spacing w:after="0" w:line="240" w:lineRule="auto"/>
        <w:ind/>
        <w:jc w:val="center"/>
        <w:outlineLvl w:val="0"/>
        <w:rPr>
          <w:rFonts w:ascii="Times New Roman" w:hAnsi="Times New Roman"/>
          <w:b w:val="1"/>
          <w:color w:val="FF0000"/>
          <w:sz w:val="36"/>
        </w:rPr>
      </w:pPr>
      <w:r>
        <w:rPr>
          <w:rFonts w:ascii="Times New Roman" w:hAnsi="Times New Roman"/>
          <w:b w:val="1"/>
          <w:color w:val="FF0000"/>
          <w:sz w:val="36"/>
        </w:rPr>
        <w:t>ПАМЯТКА</w:t>
      </w:r>
      <w:r>
        <w:rPr>
          <w:rFonts w:ascii="Times New Roman" w:hAnsi="Times New Roman"/>
          <w:color w:val="000000"/>
          <w:sz w:val="36"/>
          <w:highlight w:val="black"/>
          <w:u w:color="000000"/>
        </w:rPr>
        <w:t xml:space="preserve"> </w:t>
      </w:r>
    </w:p>
    <w:p w14:paraId="3B010000">
      <w:pPr>
        <w:spacing w:after="0" w:line="240" w:lineRule="auto"/>
        <w:ind w:firstLine="306" w:left="0" w:right="283"/>
        <w:jc w:val="center"/>
        <w:rPr>
          <w:rFonts w:ascii="Times New Roman" w:hAnsi="Times New Roman"/>
          <w:color w:val="000000"/>
          <w:sz w:val="36"/>
        </w:rPr>
      </w:pPr>
      <w:r>
        <w:rPr>
          <w:rFonts w:ascii="Times New Roman" w:hAnsi="Times New Roman"/>
          <w:color w:val="000000"/>
          <w:sz w:val="36"/>
        </w:rPr>
        <w:t> </w:t>
      </w:r>
      <w:r>
        <w:rPr>
          <w:rFonts w:ascii="Times New Roman" w:hAnsi="Times New Roman"/>
          <w:b w:val="1"/>
          <w:color w:val="FF0000"/>
          <w:sz w:val="36"/>
          <w:u w:val="single"/>
        </w:rPr>
        <w:t>ДЕЙСТВИЙ  ПРИ ПОЖАРЕ НА АВТОТРАНСПОРТЕ</w:t>
      </w:r>
    </w:p>
    <w:p w14:paraId="3C010000">
      <w:pPr>
        <w:spacing w:after="0" w:line="240" w:lineRule="auto"/>
        <w:ind w:firstLine="589" w:left="851" w:right="283"/>
        <w:jc w:val="both"/>
        <w:rPr>
          <w:rFonts w:ascii="Times New Roman" w:hAnsi="Times New Roman"/>
          <w:color w:val="000000"/>
          <w:sz w:val="36"/>
        </w:rPr>
      </w:pPr>
      <w:r>
        <w:rPr>
          <w:rFonts w:ascii="Times New Roman" w:hAnsi="Times New Roman"/>
          <w:color w:val="000000"/>
          <w:sz w:val="28"/>
        </w:rPr>
        <w:t> </w:t>
      </w:r>
    </w:p>
    <w:p w14:paraId="3D010000">
      <w:pPr>
        <w:spacing w:after="0" w:line="240" w:lineRule="auto"/>
        <w:ind w:firstLine="589" w:left="0" w:right="-6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Есть три наиболее важные вещи, которые надо всегда иметь в автомобиле: аптечку с медикаментами, огнетушитель и несинтетическую накидку.</w:t>
      </w:r>
      <w:r>
        <w:rPr>
          <w:rFonts w:ascii="Times New Roman" w:hAnsi="Times New Roman"/>
          <w:color w:val="FF0000"/>
          <w:sz w:val="28"/>
        </w:rPr>
        <w:t> </w:t>
      </w:r>
    </w:p>
    <w:p w14:paraId="3E010000">
      <w:pPr>
        <w:spacing w:after="0" w:line="240" w:lineRule="auto"/>
        <w:ind w:firstLine="589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FF0000"/>
          <w:sz w:val="28"/>
        </w:rPr>
        <w:t>Если автомобиль загорелся, то:</w:t>
      </w:r>
    </w:p>
    <w:p w14:paraId="3F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остановите автомобиль и выключите двигатель;</w:t>
      </w:r>
    </w:p>
    <w:p w14:paraId="40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поставьте машину на тормоз и блокируйте колеса (неустойчивое положение может усугубить инцидент);</w:t>
      </w:r>
    </w:p>
    <w:p w14:paraId="41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выставьте сигналы на дорогу;</w:t>
      </w:r>
    </w:p>
    <w:p w14:paraId="42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займитесь жертвами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(если имеются);</w:t>
      </w:r>
    </w:p>
    <w:p w14:paraId="43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вызовите помощь (медицинскую и техническую), пожарных, милицию;</w:t>
      </w:r>
    </w:p>
    <w:p w14:paraId="44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следите, чтобы не было утечки бензина: сигарета или даже маленький камешек способный вызвать трение, могут стать причиной пожара. </w:t>
      </w:r>
    </w:p>
    <w:p w14:paraId="45010000">
      <w:pPr>
        <w:spacing w:after="0" w:line="240" w:lineRule="auto"/>
        <w:ind w:firstLine="720" w:left="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Огонь в автомобиле зарождается почти всегда под капотом мотора из-за разрыва трубопровода, подающего бензин, либо в результате загорания в карбюраторе или газовом баллоне. Первое, что необходимо сделать - это разъединить контакты, вытащив ключ из замка зажигания. Если машина работает на газе, закрываются два клапана, расположенные в багажнике на баке с топливом. После этого направить струю огнетушителя на основани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пламени; если его нет – использовать песок, землю, накидку, одежду. Эффективен также пакет с водой, брошенный с силой на объятые пламенем части автомобиля.</w:t>
      </w:r>
    </w:p>
    <w:p w14:paraId="46010000">
      <w:pPr>
        <w:spacing w:after="0" w:line="240" w:lineRule="auto"/>
        <w:ind w:firstLine="306" w:left="851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  </w:t>
      </w:r>
      <w:r>
        <w:rPr>
          <w:rFonts w:ascii="Times New Roman" w:hAnsi="Times New Roman"/>
          <w:b w:val="1"/>
          <w:color w:val="000000"/>
          <w:sz w:val="28"/>
        </w:rPr>
        <w:t> </w:t>
      </w:r>
      <w:r>
        <w:rPr>
          <w:rFonts w:ascii="Times New Roman" w:hAnsi="Times New Roman"/>
          <w:b w:val="1"/>
          <w:color w:val="000000"/>
          <w:sz w:val="28"/>
        </w:rPr>
        <w:t>Далее:</w:t>
      </w:r>
    </w:p>
    <w:p w14:paraId="47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если пожар затронул только карбюратор, достаточно включить мотор на максимальные обороты, что поможет потушить огонь;</w:t>
      </w:r>
    </w:p>
    <w:p w14:paraId="48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если есть раненые, их необходимо отнести в безопасное место;</w:t>
      </w:r>
    </w:p>
    <w:p w14:paraId="49010000">
      <w:pPr>
        <w:spacing w:after="0" w:line="240" w:lineRule="auto"/>
        <w:ind w:firstLine="0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   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если огонь охватил заднюю часть машины, где находится бензобак, единственное, что остается сделать – это быстро удалиться от машины.</w:t>
      </w:r>
    </w:p>
    <w:p w14:paraId="4A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Сцены из фильмов, где взрывается автомобиль, в жизни довольно редки; это может произойти, если бензобак почти пустой или машина работает на газовой установке;</w:t>
      </w:r>
    </w:p>
    <w:p w14:paraId="4B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  <w:r>
        <w:rPr>
          <w:rFonts w:ascii="Times New Roman" w:hAnsi="Times New Roman"/>
          <w:color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3306445</wp:posOffset>
            </wp:positionH>
            <wp:positionV relativeFrom="paragraph">
              <wp:posOffset>382270</wp:posOffset>
            </wp:positionV>
            <wp:extent cx="2781935" cy="1633854"/>
            <wp:effectExtent b="0" l="0" r="0" t="0"/>
            <wp:wrapThrough distL="114300" distR="114300" wrapText="bothSides">
              <wp:wrapPolygon>
                <wp:start x="592" y="0"/>
                <wp:lineTo x="-148" y="1763"/>
                <wp:lineTo x="-148" y="20148"/>
                <wp:lineTo x="444" y="21407"/>
                <wp:lineTo x="592" y="21407"/>
                <wp:lineTo x="20856" y="21407"/>
                <wp:lineTo x="21003" y="21407"/>
                <wp:lineTo x="21595" y="20400"/>
                <wp:lineTo x="21595" y="1763"/>
                <wp:lineTo x="21299" y="252"/>
                <wp:lineTo x="20856" y="0"/>
                <wp:lineTo x="592" y="0"/>
              </wp:wrapPolygon>
            </wp:wrapThrough>
            <wp:docPr hidden="false" id="94" name="Picture 94"/>
            <a:graphic>
              <a:graphicData uri="http://schemas.openxmlformats.org/drawingml/2006/picture">
                <pic:pic>
                  <pic:nvPicPr>
                    <pic:cNvPr hidden="false" id="93" name="Picture 93"/>
                    <pic:cNvPicPr preferRelativeResize="true"/>
                  </pic:nvPicPr>
                  <pic:blipFill>
                    <a:blip r:embed="rId45"/>
                    <a:srcRect b="0" l="0" r="0" t="0"/>
                    <a:stretch/>
                  </pic:blipFill>
                  <pic:spPr>
                    <a:xfrm flipH="false" flipV="false" rot="0">
                      <a:ext cx="2781935" cy="1633854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</w:rPr>
        <w:t>-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если пожар охватил салон автомобиля, знайте: опасность    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велика, огонь быстро распространяется по обивке, состоящей из ткани, пластика.</w:t>
      </w:r>
      <w:r>
        <w:rPr>
          <w:rFonts w:ascii="Times New Roman" w:hAnsi="Times New Roman"/>
          <w:color w:val="000000"/>
          <w:sz w:val="0"/>
          <w:highlight w:val="black"/>
          <w:u w:color="000000"/>
        </w:rPr>
        <w:t xml:space="preserve"> </w:t>
      </w:r>
    </w:p>
    <w:p w14:paraId="4C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4D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4E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4F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0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1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2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3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4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5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6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7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8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9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A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B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C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D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E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5F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0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1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2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3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4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5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6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7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8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9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A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B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C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D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E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6F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0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1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2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3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4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5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6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7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8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9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A010000">
      <w:pPr>
        <w:spacing w:after="0" w:line="240" w:lineRule="auto"/>
        <w:ind w:firstLine="306" w:left="360" w:right="283"/>
        <w:jc w:val="both"/>
        <w:rPr>
          <w:rFonts w:ascii="Times New Roman" w:hAnsi="Times New Roman"/>
          <w:color w:val="000000"/>
          <w:sz w:val="0"/>
          <w:highlight w:val="black"/>
          <w:u w:color="000000"/>
        </w:rPr>
      </w:pPr>
    </w:p>
    <w:p w14:paraId="7B010000">
      <w:pPr>
        <w:rPr>
          <w:rFonts w:ascii="Times New Roman" w:hAnsi="Times New Roman"/>
          <w:color w:val="000000"/>
          <w:sz w:val="28"/>
        </w:rPr>
      </w:pPr>
    </w:p>
    <w:sectPr>
      <w:headerReference r:id="rId1" w:type="first"/>
      <w:pgSz w:h="16838" w:orient="portrait" w:w="11906"/>
      <w:pgMar w:bottom="1134" w:footer="709" w:gutter="0" w:header="709" w:left="1701" w:right="851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</w:pPr>
  </w:p>
  <w:p w14:paraId="02000000">
    <w:pPr>
      <w:pStyle w:val="Style_1"/>
    </w:pPr>
    <w:r>
      <w:t>111</w:t>
    </w: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numPicBullet w:numPicBulletId="1">
    <w:pict>
      <v:shapetype coordsize="21600,21600" filled="f" id="_x0000_t75" o:preferrelative="t" o:spt="75" path="m@4@5l@4@11@9@11@9@5xe" stroked="f">
        <v:path gradientshapeok="t" o:connecttype="rect" o:extrusionok="f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stroke joinstyle="miter"/>
        <o:lock aspectratio="t" v:ext="edit"/>
      </v:shapetype>
      <v:shape style="width:12pt;height:9pt" type="#_x0000_t75">
        <v:imagedata o:title="Title" r:id="rId1"/>
      </v:shape>
    </w:pict>
  </w:numPicBullet>
  <w:numPicBullet w:numPicBulletId="2">
    <w:pict>
      <v:shape style="width:12pt;height:9pt" type="#_x0000_t75">
        <v:imagedata o:title="Title" r:id="rId1"/>
      </v:shape>
    </w:pict>
  </w:numPicBullet>
  <w:abstractNum w:abstractNumId="0">
    <w:lvl w:ilvl="0">
      <w:start w:val="1"/>
      <w:numFmt w:val="bullet"/>
      <w:lvlText w:val=""/>
      <w:lvlPicBulletId w:val="1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leader="none" w:pos="4320" w:val="left"/>
        </w:tabs>
        <w:ind w:hanging="360" w:left="432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leader="none" w:pos="5760" w:val="left"/>
        </w:tabs>
        <w:ind w:hanging="360" w:left="57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leader="none" w:pos="6480" w:val="left"/>
        </w:tabs>
        <w:ind w:hanging="360" w:left="6480"/>
      </w:pPr>
      <w:rPr>
        <w:rFonts w:ascii="Symbol" w:hAnsi="Symbol"/>
      </w:rPr>
    </w:lvl>
  </w:abstractNum>
  <w:abstractNum w:abstractNumId="1">
    <w:lvl w:ilvl="0">
      <w:start w:val="1"/>
      <w:numFmt w:val="bullet"/>
      <w:lvlText w:val=""/>
      <w:lvlPicBulletId w:val="2"/>
      <w:lvlJc w:val="left"/>
      <w:pPr>
        <w:tabs>
          <w:tab w:leader="none" w:pos="720" w:val="left"/>
        </w:tabs>
        <w:ind w:hanging="360" w:left="72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leader="none" w:pos="1440" w:val="left"/>
        </w:tabs>
        <w:ind w:hanging="360" w:left="144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leader="none" w:pos="2160" w:val="left"/>
        </w:tabs>
        <w:ind w:hanging="360" w:left="21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leader="none" w:pos="3600" w:val="left"/>
        </w:tabs>
        <w:ind w:hanging="360" w:left="360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leader="none" w:pos="4320" w:val="left"/>
        </w:tabs>
        <w:ind w:hanging="360" w:left="432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leader="none" w:pos="5760" w:val="left"/>
        </w:tabs>
        <w:ind w:hanging="360" w:left="57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leader="none" w:pos="6480" w:val="left"/>
        </w:tabs>
        <w:ind w:hanging="360" w:left="6480"/>
      </w:pPr>
      <w:rPr>
        <w:rFonts w:ascii="Symbol" w:hAnsi="Symbol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86" w:val="left"/>
        </w:tabs>
        <w:ind w:hanging="360" w:left="786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506" w:val="left"/>
        </w:tabs>
        <w:ind w:hanging="360" w:left="1506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226" w:val="left"/>
        </w:tabs>
        <w:ind w:hanging="360" w:left="2226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946" w:val="left"/>
        </w:tabs>
        <w:ind w:hanging="360" w:left="2946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66" w:val="left"/>
        </w:tabs>
        <w:ind w:hanging="360" w:left="3666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86" w:val="left"/>
        </w:tabs>
        <w:ind w:hanging="360" w:left="4386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106" w:val="left"/>
        </w:tabs>
        <w:ind w:hanging="360" w:left="5106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826" w:val="left"/>
        </w:tabs>
        <w:ind w:hanging="360" w:left="5826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546" w:val="left"/>
        </w:tabs>
        <w:ind w:hanging="360" w:left="6546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o"/>
      <w:lvlJc w:val="left"/>
      <w:pPr>
        <w:tabs>
          <w:tab w:leader="none" w:pos="720" w:val="left"/>
        </w:tabs>
        <w:ind w:hanging="360" w:left="720"/>
      </w:pPr>
      <w:rPr>
        <w:rFonts w:ascii="Courier New" w:hAnsi="Courier New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o"/>
      <w:lvlJc w:val="left"/>
      <w:pPr>
        <w:tabs>
          <w:tab w:leader="none" w:pos="2160" w:val="left"/>
        </w:tabs>
        <w:ind w:hanging="360" w:left="2160"/>
      </w:pPr>
      <w:rPr>
        <w:rFonts w:ascii="Courier New" w:hAnsi="Courier New"/>
        <w:sz w:val="20"/>
      </w:rPr>
    </w:lvl>
    <w:lvl w:ilvl="3">
      <w:start w:val="1"/>
      <w:numFmt w:val="bullet"/>
      <w:lvlText w:val="o"/>
      <w:lvlJc w:val="left"/>
      <w:pPr>
        <w:tabs>
          <w:tab w:leader="none" w:pos="2880" w:val="left"/>
        </w:tabs>
        <w:ind w:hanging="360" w:left="2880"/>
      </w:pPr>
      <w:rPr>
        <w:rFonts w:ascii="Courier New" w:hAnsi="Courier New"/>
        <w:sz w:val="20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  <w:sz w:val="20"/>
      </w:rPr>
    </w:lvl>
    <w:lvl w:ilvl="5">
      <w:start w:val="1"/>
      <w:numFmt w:val="bullet"/>
      <w:lvlText w:val="o"/>
      <w:lvlJc w:val="left"/>
      <w:pPr>
        <w:tabs>
          <w:tab w:leader="none" w:pos="4320" w:val="left"/>
        </w:tabs>
        <w:ind w:hanging="360" w:left="4320"/>
      </w:pPr>
      <w:rPr>
        <w:rFonts w:ascii="Courier New" w:hAnsi="Courier New"/>
        <w:sz w:val="20"/>
      </w:rPr>
    </w:lvl>
    <w:lvl w:ilvl="6">
      <w:start w:val="1"/>
      <w:numFmt w:val="bullet"/>
      <w:lvlText w:val="o"/>
      <w:lvlJc w:val="left"/>
      <w:pPr>
        <w:tabs>
          <w:tab w:leader="none" w:pos="5040" w:val="left"/>
        </w:tabs>
        <w:ind w:hanging="360" w:left="5040"/>
      </w:pPr>
      <w:rPr>
        <w:rFonts w:ascii="Courier New" w:hAnsi="Courier New"/>
        <w:sz w:val="20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  <w:sz w:val="20"/>
      </w:rPr>
    </w:lvl>
    <w:lvl w:ilvl="8">
      <w:start w:val="1"/>
      <w:numFmt w:val="bullet"/>
      <w:lvlText w:val="o"/>
      <w:lvlJc w:val="left"/>
      <w:pPr>
        <w:tabs>
          <w:tab w:leader="none" w:pos="6480" w:val="left"/>
        </w:tabs>
        <w:ind w:hanging="360" w:left="6480"/>
      </w:pPr>
      <w:rPr>
        <w:rFonts w:ascii="Courier New" w:hAnsi="Courier New"/>
        <w:sz w:val="20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</w:style>
  <w:style w:default="1" w:styleId="Style_7_ch" w:type="character">
    <w:name w:val="Normal"/>
    <w:link w:val="Style_7"/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4" w:type="paragraph">
    <w:name w:val="Normal (Web)"/>
    <w:basedOn w:val="Style_7"/>
    <w:link w:val="Style_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_ch" w:type="character">
    <w:name w:val="Normal (Web)"/>
    <w:basedOn w:val="Style_7_ch"/>
    <w:link w:val="Style_4"/>
    <w:rPr>
      <w:rFonts w:ascii="Times New Roman" w:hAnsi="Times New Roman"/>
      <w:sz w:val="24"/>
    </w:rPr>
  </w:style>
  <w:style w:styleId="Style_10" w:type="paragraph">
    <w:name w:val="Body Text"/>
    <w:basedOn w:val="Style_7"/>
    <w:link w:val="Style_1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0_ch" w:type="character">
    <w:name w:val="Body Text"/>
    <w:basedOn w:val="Style_7_ch"/>
    <w:link w:val="Style_10"/>
    <w:rPr>
      <w:rFonts w:ascii="Times New Roman" w:hAnsi="Times New Roman"/>
      <w:sz w:val="24"/>
    </w:rPr>
  </w:style>
  <w:style w:styleId="Style_11" w:type="paragraph">
    <w:name w:val="toc 6"/>
    <w:next w:val="Style_7"/>
    <w:link w:val="Style_1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7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s7"/>
    <w:basedOn w:val="Style_14"/>
    <w:link w:val="Style_13_ch"/>
  </w:style>
  <w:style w:styleId="Style_13_ch" w:type="character">
    <w:name w:val="s7"/>
    <w:basedOn w:val="Style_14_ch"/>
    <w:link w:val="Style_13"/>
  </w:style>
  <w:style w:styleId="Style_15" w:type="paragraph">
    <w:name w:val="heading 3"/>
    <w:basedOn w:val="Style_7"/>
    <w:link w:val="Style_15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15_ch" w:type="character">
    <w:name w:val="heading 3"/>
    <w:basedOn w:val="Style_7_ch"/>
    <w:link w:val="Style_15"/>
    <w:rPr>
      <w:rFonts w:ascii="Times New Roman" w:hAnsi="Times New Roman"/>
      <w:b w:val="1"/>
      <w:sz w:val="27"/>
    </w:rPr>
  </w:style>
  <w:style w:styleId="Style_16" w:type="paragraph">
    <w:name w:val="s17"/>
    <w:basedOn w:val="Style_14"/>
    <w:link w:val="Style_16_ch"/>
  </w:style>
  <w:style w:styleId="Style_16_ch" w:type="character">
    <w:name w:val="s17"/>
    <w:basedOn w:val="Style_14_ch"/>
    <w:link w:val="Style_16"/>
  </w:style>
  <w:style w:styleId="Style_17" w:type="paragraph">
    <w:name w:val="apple-style-span"/>
    <w:basedOn w:val="Style_14"/>
    <w:link w:val="Style_17_ch"/>
  </w:style>
  <w:style w:styleId="Style_17_ch" w:type="character">
    <w:name w:val="apple-style-span"/>
    <w:basedOn w:val="Style_14_ch"/>
    <w:link w:val="Style_17"/>
  </w:style>
  <w:style w:styleId="Style_18" w:type="paragraph">
    <w:name w:val="p24"/>
    <w:basedOn w:val="Style_7"/>
    <w:link w:val="Style_1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8_ch" w:type="character">
    <w:name w:val="p24"/>
    <w:basedOn w:val="Style_7_ch"/>
    <w:link w:val="Style_18"/>
    <w:rPr>
      <w:rFonts w:ascii="Times New Roman" w:hAnsi="Times New Roman"/>
      <w:sz w:val="24"/>
    </w:rPr>
  </w:style>
  <w:style w:styleId="Style_19" w:type="paragraph">
    <w:name w:val="p25"/>
    <w:basedOn w:val="Style_7"/>
    <w:link w:val="Style_1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9_ch" w:type="character">
    <w:name w:val="p25"/>
    <w:basedOn w:val="Style_7_ch"/>
    <w:link w:val="Style_19"/>
    <w:rPr>
      <w:rFonts w:ascii="Times New Roman" w:hAnsi="Times New Roman"/>
      <w:sz w:val="24"/>
    </w:rPr>
  </w:style>
  <w:style w:styleId="Style_20" w:type="paragraph">
    <w:name w:val="p10"/>
    <w:basedOn w:val="Style_7"/>
    <w:link w:val="Style_20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0_ch" w:type="character">
    <w:name w:val="p10"/>
    <w:basedOn w:val="Style_7_ch"/>
    <w:link w:val="Style_20"/>
    <w:rPr>
      <w:rFonts w:ascii="Times New Roman" w:hAnsi="Times New Roman"/>
      <w:sz w:val="24"/>
    </w:rPr>
  </w:style>
  <w:style w:styleId="Style_21" w:type="paragraph">
    <w:name w:val="No Spacing"/>
    <w:link w:val="Style_21_ch"/>
    <w:pPr>
      <w:spacing w:after="0" w:line="240" w:lineRule="auto"/>
      <w:ind/>
    </w:pPr>
  </w:style>
  <w:style w:styleId="Style_21_ch" w:type="character">
    <w:name w:val="No Spacing"/>
    <w:link w:val="Style_21"/>
  </w:style>
  <w:style w:styleId="Style_3" w:type="paragraph">
    <w:name w:val="plntxt"/>
    <w:basedOn w:val="Style_7"/>
    <w:link w:val="Style_3_ch"/>
    <w:pPr>
      <w:spacing w:afterAutospacing="on" w:beforeAutospacing="on" w:line="240" w:lineRule="auto"/>
      <w:ind w:firstLine="375" w:left="0"/>
      <w:jc w:val="both"/>
    </w:pPr>
    <w:rPr>
      <w:rFonts w:ascii="Helvetica" w:hAnsi="Helvetica"/>
      <w:color w:val="000000"/>
      <w:sz w:val="20"/>
    </w:rPr>
  </w:style>
  <w:style w:styleId="Style_3_ch" w:type="character">
    <w:name w:val="plntxt"/>
    <w:basedOn w:val="Style_7_ch"/>
    <w:link w:val="Style_3"/>
    <w:rPr>
      <w:rFonts w:ascii="Helvetica" w:hAnsi="Helvetica"/>
      <w:color w:val="000000"/>
      <w:sz w:val="20"/>
    </w:rPr>
  </w:style>
  <w:style w:styleId="Style_22" w:type="paragraph">
    <w:name w:val="toc 3"/>
    <w:next w:val="Style_7"/>
    <w:link w:val="Style_2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2_ch" w:type="character">
    <w:name w:val="toc 3"/>
    <w:link w:val="Style_22"/>
    <w:rPr>
      <w:rFonts w:ascii="XO Thames" w:hAnsi="XO Thames"/>
      <w:sz w:val="28"/>
    </w:rPr>
  </w:style>
  <w:style w:styleId="Style_6" w:type="paragraph">
    <w:name w:val="apple-converted-space"/>
    <w:basedOn w:val="Style_14"/>
    <w:link w:val="Style_6_ch"/>
  </w:style>
  <w:style w:styleId="Style_6_ch" w:type="character">
    <w:name w:val="apple-converted-space"/>
    <w:basedOn w:val="Style_14_ch"/>
    <w:link w:val="Style_6"/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5" w:type="paragraph">
    <w:name w:val="Strong"/>
    <w:basedOn w:val="Style_14"/>
    <w:link w:val="Style_5_ch"/>
    <w:rPr>
      <w:b w:val="1"/>
    </w:rPr>
  </w:style>
  <w:style w:styleId="Style_5_ch" w:type="character">
    <w:name w:val="Strong"/>
    <w:basedOn w:val="Style_14_ch"/>
    <w:link w:val="Style_5"/>
    <w:rPr>
      <w:b w:val="1"/>
    </w:rPr>
  </w:style>
  <w:style w:styleId="Style_23" w:type="paragraph">
    <w:name w:val="heading 5"/>
    <w:next w:val="Style_7"/>
    <w:link w:val="Style_2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3_ch" w:type="character">
    <w:name w:val="heading 5"/>
    <w:link w:val="Style_23"/>
    <w:rPr>
      <w:rFonts w:ascii="XO Thames" w:hAnsi="XO Thames"/>
      <w:b w:val="1"/>
      <w:sz w:val="22"/>
    </w:rPr>
  </w:style>
  <w:style w:styleId="Style_24" w:type="paragraph">
    <w:name w:val="p29"/>
    <w:basedOn w:val="Style_7"/>
    <w:link w:val="Style_2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4_ch" w:type="character">
    <w:name w:val="p29"/>
    <w:basedOn w:val="Style_7_ch"/>
    <w:link w:val="Style_24"/>
    <w:rPr>
      <w:rFonts w:ascii="Times New Roman" w:hAnsi="Times New Roman"/>
      <w:sz w:val="24"/>
    </w:rPr>
  </w:style>
  <w:style w:styleId="Style_25" w:type="paragraph">
    <w:name w:val="heading 1"/>
    <w:basedOn w:val="Style_7"/>
    <w:link w:val="Style_25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25_ch" w:type="character">
    <w:name w:val="heading 1"/>
    <w:basedOn w:val="Style_7_ch"/>
    <w:link w:val="Style_25"/>
    <w:rPr>
      <w:rFonts w:ascii="Times New Roman" w:hAnsi="Times New Roman"/>
      <w:b w:val="1"/>
      <w:sz w:val="48"/>
    </w:rPr>
  </w:style>
  <w:style w:styleId="Style_26" w:type="paragraph">
    <w:name w:val="s12"/>
    <w:basedOn w:val="Style_14"/>
    <w:link w:val="Style_26_ch"/>
  </w:style>
  <w:style w:styleId="Style_26_ch" w:type="character">
    <w:name w:val="s12"/>
    <w:basedOn w:val="Style_14_ch"/>
    <w:link w:val="Style_26"/>
  </w:style>
  <w:style w:styleId="Style_27" w:type="paragraph">
    <w:name w:val="footer"/>
    <w:basedOn w:val="Style_7"/>
    <w:link w:val="Style_27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7_ch" w:type="character">
    <w:name w:val="footer"/>
    <w:basedOn w:val="Style_7_ch"/>
    <w:link w:val="Style_27"/>
  </w:style>
  <w:style w:styleId="Style_28" w:type="paragraph">
    <w:name w:val="Hyperlink"/>
    <w:basedOn w:val="Style_14"/>
    <w:link w:val="Style_28_ch"/>
    <w:rPr>
      <w:color w:val="0000FF"/>
      <w:u w:val="single"/>
    </w:rPr>
  </w:style>
  <w:style w:styleId="Style_28_ch" w:type="character">
    <w:name w:val="Hyperlink"/>
    <w:basedOn w:val="Style_14_ch"/>
    <w:link w:val="Style_28"/>
    <w:rPr>
      <w:color w:val="0000FF"/>
      <w:u w:val="single"/>
    </w:rPr>
  </w:style>
  <w:style w:styleId="Style_29" w:type="paragraph">
    <w:name w:val="Footnote"/>
    <w:link w:val="Style_29_ch"/>
    <w:pPr>
      <w:ind w:firstLine="851" w:left="0"/>
      <w:jc w:val="both"/>
    </w:pPr>
    <w:rPr>
      <w:rFonts w:ascii="XO Thames" w:hAnsi="XO Thames"/>
      <w:sz w:val="22"/>
    </w:rPr>
  </w:style>
  <w:style w:styleId="Style_29_ch" w:type="character">
    <w:name w:val="Footnote"/>
    <w:link w:val="Style_29"/>
    <w:rPr>
      <w:rFonts w:ascii="XO Thames" w:hAnsi="XO Thames"/>
      <w:sz w:val="22"/>
    </w:rPr>
  </w:style>
  <w:style w:styleId="Style_30" w:type="paragraph">
    <w:name w:val="toc 1"/>
    <w:next w:val="Style_7"/>
    <w:link w:val="Style_3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0_ch" w:type="character">
    <w:name w:val="toc 1"/>
    <w:link w:val="Style_30"/>
    <w:rPr>
      <w:rFonts w:ascii="XO Thames" w:hAnsi="XO Thames"/>
      <w:b w:val="1"/>
      <w:sz w:val="28"/>
    </w:rPr>
  </w:style>
  <w:style w:styleId="Style_31" w:type="paragraph">
    <w:name w:val="s5"/>
    <w:basedOn w:val="Style_14"/>
    <w:link w:val="Style_31_ch"/>
  </w:style>
  <w:style w:styleId="Style_31_ch" w:type="character">
    <w:name w:val="s5"/>
    <w:basedOn w:val="Style_14_ch"/>
    <w:link w:val="Style_31"/>
  </w:style>
  <w:style w:styleId="Style_32" w:type="paragraph">
    <w:name w:val="Header and Footer"/>
    <w:link w:val="Style_32_ch"/>
    <w:pPr>
      <w:spacing w:line="240" w:lineRule="auto"/>
      <w:ind/>
      <w:jc w:val="both"/>
    </w:pPr>
    <w:rPr>
      <w:rFonts w:ascii="XO Thames" w:hAnsi="XO Thames"/>
      <w:sz w:val="20"/>
    </w:rPr>
  </w:style>
  <w:style w:styleId="Style_32_ch" w:type="character">
    <w:name w:val="Header and Footer"/>
    <w:link w:val="Style_32"/>
    <w:rPr>
      <w:rFonts w:ascii="XO Thames" w:hAnsi="XO Thames"/>
      <w:sz w:val="20"/>
    </w:rPr>
  </w:style>
  <w:style w:styleId="Style_33" w:type="paragraph">
    <w:name w:val="toc 9"/>
    <w:next w:val="Style_7"/>
    <w:link w:val="Style_3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3_ch" w:type="character">
    <w:name w:val="toc 9"/>
    <w:link w:val="Style_33"/>
    <w:rPr>
      <w:rFonts w:ascii="XO Thames" w:hAnsi="XO Thames"/>
      <w:sz w:val="28"/>
    </w:rPr>
  </w:style>
  <w:style w:styleId="Style_34" w:type="paragraph">
    <w:name w:val="s18"/>
    <w:basedOn w:val="Style_14"/>
    <w:link w:val="Style_34_ch"/>
  </w:style>
  <w:style w:styleId="Style_34_ch" w:type="character">
    <w:name w:val="s18"/>
    <w:basedOn w:val="Style_14_ch"/>
    <w:link w:val="Style_34"/>
  </w:style>
  <w:style w:styleId="Style_35" w:type="paragraph">
    <w:name w:val="toc 8"/>
    <w:next w:val="Style_7"/>
    <w:link w:val="Style_3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35_ch" w:type="character">
    <w:name w:val="toc 8"/>
    <w:link w:val="Style_35"/>
    <w:rPr>
      <w:rFonts w:ascii="XO Thames" w:hAnsi="XO Thames"/>
      <w:sz w:val="28"/>
    </w:rPr>
  </w:style>
  <w:style w:styleId="Style_36" w:type="paragraph">
    <w:name w:val="s8"/>
    <w:basedOn w:val="Style_14"/>
    <w:link w:val="Style_36_ch"/>
  </w:style>
  <w:style w:styleId="Style_36_ch" w:type="character">
    <w:name w:val="s8"/>
    <w:basedOn w:val="Style_14_ch"/>
    <w:link w:val="Style_36"/>
  </w:style>
  <w:style w:styleId="Style_37" w:type="paragraph">
    <w:name w:val="toc 5"/>
    <w:next w:val="Style_7"/>
    <w:link w:val="Style_3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37_ch" w:type="character">
    <w:name w:val="toc 5"/>
    <w:link w:val="Style_37"/>
    <w:rPr>
      <w:rFonts w:ascii="XO Thames" w:hAnsi="XO Thames"/>
      <w:sz w:val="28"/>
    </w:rPr>
  </w:style>
  <w:style w:styleId="Style_38" w:type="paragraph">
    <w:name w:val="s16"/>
    <w:basedOn w:val="Style_14"/>
    <w:link w:val="Style_38_ch"/>
  </w:style>
  <w:style w:styleId="Style_38_ch" w:type="character">
    <w:name w:val="s16"/>
    <w:basedOn w:val="Style_14_ch"/>
    <w:link w:val="Style_38"/>
  </w:style>
  <w:style w:styleId="Style_39" w:type="paragraph">
    <w:name w:val="Balloon Text"/>
    <w:basedOn w:val="Style_7"/>
    <w:link w:val="Style_39_ch"/>
    <w:pPr>
      <w:spacing w:after="0" w:line="240" w:lineRule="auto"/>
      <w:ind/>
    </w:pPr>
    <w:rPr>
      <w:rFonts w:ascii="Tahoma" w:hAnsi="Tahoma"/>
      <w:sz w:val="16"/>
    </w:rPr>
  </w:style>
  <w:style w:styleId="Style_39_ch" w:type="character">
    <w:name w:val="Balloon Text"/>
    <w:basedOn w:val="Style_7_ch"/>
    <w:link w:val="Style_39"/>
    <w:rPr>
      <w:rFonts w:ascii="Tahoma" w:hAnsi="Tahoma"/>
      <w:sz w:val="16"/>
    </w:rPr>
  </w:style>
  <w:style w:styleId="Style_40" w:type="paragraph">
    <w:name w:val="Subtitle"/>
    <w:next w:val="Style_7"/>
    <w:link w:val="Style_4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0_ch" w:type="character">
    <w:name w:val="Subtitle"/>
    <w:link w:val="Style_40"/>
    <w:rPr>
      <w:rFonts w:ascii="XO Thames" w:hAnsi="XO Thames"/>
      <w:i w:val="1"/>
      <w:sz w:val="24"/>
    </w:rPr>
  </w:style>
  <w:style w:styleId="Style_41" w:type="paragraph">
    <w:name w:val="Title"/>
    <w:next w:val="Style_7"/>
    <w:link w:val="Style_4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1_ch" w:type="character">
    <w:name w:val="Title"/>
    <w:link w:val="Style_41"/>
    <w:rPr>
      <w:rFonts w:ascii="XO Thames" w:hAnsi="XO Thames"/>
      <w:b w:val="1"/>
      <w:caps w:val="1"/>
      <w:sz w:val="40"/>
    </w:rPr>
  </w:style>
  <w:style w:styleId="Style_42" w:type="paragraph">
    <w:name w:val="heading 4"/>
    <w:next w:val="Style_7"/>
    <w:link w:val="Style_4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2_ch" w:type="character">
    <w:name w:val="heading 4"/>
    <w:link w:val="Style_42"/>
    <w:rPr>
      <w:rFonts w:ascii="XO Thames" w:hAnsi="XO Thames"/>
      <w:b w:val="1"/>
      <w:sz w:val="24"/>
    </w:rPr>
  </w:style>
  <w:style w:styleId="Style_43" w:type="paragraph">
    <w:name w:val="heading 2"/>
    <w:basedOn w:val="Style_7"/>
    <w:link w:val="Style_43_ch"/>
    <w:uiPriority w:val="9"/>
    <w:qFormat/>
    <w:pPr>
      <w:spacing w:afterAutospacing="on" w:beforeAutospacing="on" w:line="240" w:lineRule="auto"/>
      <w:ind/>
      <w:outlineLvl w:val="1"/>
    </w:pPr>
    <w:rPr>
      <w:rFonts w:ascii="Times New Roman" w:hAnsi="Times New Roman"/>
      <w:b w:val="1"/>
      <w:sz w:val="36"/>
    </w:rPr>
  </w:style>
  <w:style w:styleId="Style_43_ch" w:type="character">
    <w:name w:val="heading 2"/>
    <w:basedOn w:val="Style_7_ch"/>
    <w:link w:val="Style_43"/>
    <w:rPr>
      <w:rFonts w:ascii="Times New Roman" w:hAnsi="Times New Roman"/>
      <w:b w:val="1"/>
      <w:sz w:val="36"/>
    </w:rPr>
  </w:style>
  <w:style w:styleId="Style_44" w:type="paragraph">
    <w:name w:val="s1"/>
    <w:basedOn w:val="Style_14"/>
    <w:link w:val="Style_44_ch"/>
  </w:style>
  <w:style w:styleId="Style_44_ch" w:type="character">
    <w:name w:val="s1"/>
    <w:basedOn w:val="Style_14_ch"/>
    <w:link w:val="Style_44"/>
  </w:style>
  <w:style w:styleId="Style_1" w:type="paragraph">
    <w:name w:val="header"/>
    <w:basedOn w:val="Style_7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7_ch"/>
    <w:link w:val="Style_1"/>
  </w:style>
  <w:style w:styleId="Style_45" w:type="paragraph">
    <w:name w:val="s15"/>
    <w:basedOn w:val="Style_14"/>
    <w:link w:val="Style_45_ch"/>
  </w:style>
  <w:style w:styleId="Style_45_ch" w:type="character">
    <w:name w:val="s15"/>
    <w:basedOn w:val="Style_14_ch"/>
    <w:link w:val="Style_45"/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50" Target="webSettings.xml" Type="http://schemas.openxmlformats.org/officeDocument/2006/relationships/webSettings"/>
  <Relationship Id="rId49" Target="stylesWithEffects.xml" Type="http://schemas.microsoft.com/office/2007/relationships/stylesWithEffects"/>
  <Relationship Id="rId48" Target="styles.xml" Type="http://schemas.openxmlformats.org/officeDocument/2006/relationships/styles"/>
  <Relationship Id="rId47" Target="settings.xml" Type="http://schemas.openxmlformats.org/officeDocument/2006/relationships/settings"/>
  <Relationship Id="rId45" Target="media/44.jpeg" Type="http://schemas.openxmlformats.org/officeDocument/2006/relationships/image"/>
  <Relationship Id="rId43" Target="media/42.jpeg" Type="http://schemas.openxmlformats.org/officeDocument/2006/relationships/image"/>
  <Relationship Id="rId42" Target="media/41.jpeg" Type="http://schemas.openxmlformats.org/officeDocument/2006/relationships/image"/>
  <Relationship Id="rId41" Target="media/40.gif" Type="http://schemas.openxmlformats.org/officeDocument/2006/relationships/image"/>
  <Relationship Id="rId40" Target="media/39.jpeg" Type="http://schemas.openxmlformats.org/officeDocument/2006/relationships/image"/>
  <Relationship Id="rId39" Target="media/38.jpeg" Type="http://schemas.openxmlformats.org/officeDocument/2006/relationships/image"/>
  <Relationship Id="rId37" Target="media/36.jpeg" Type="http://schemas.openxmlformats.org/officeDocument/2006/relationships/image"/>
  <Relationship Id="rId34" Target="media/33.jpeg" Type="http://schemas.openxmlformats.org/officeDocument/2006/relationships/image"/>
  <Relationship Id="rId33" Target="media/32.jpeg" Type="http://schemas.openxmlformats.org/officeDocument/2006/relationships/image"/>
  <Relationship Id="rId31" Target="media/30.jpeg" Type="http://schemas.openxmlformats.org/officeDocument/2006/relationships/image"/>
  <Relationship Id="rId28" Target="media/27.jpeg" Type="http://schemas.openxmlformats.org/officeDocument/2006/relationships/image"/>
  <Relationship Id="rId24" Target="media/23.jpeg" Type="http://schemas.openxmlformats.org/officeDocument/2006/relationships/image"/>
  <Relationship Id="rId36" Target="media/35.jpeg" Type="http://schemas.openxmlformats.org/officeDocument/2006/relationships/image"/>
  <Relationship Id="rId23" Target="media/22.jpeg" Type="http://schemas.openxmlformats.org/officeDocument/2006/relationships/image"/>
  <Relationship Id="rId27" Target="media/26.jpeg" Type="http://schemas.openxmlformats.org/officeDocument/2006/relationships/image"/>
  <Relationship Id="rId21" Target="media/20.jpeg" Type="http://schemas.openxmlformats.org/officeDocument/2006/relationships/image"/>
  <Relationship Id="rId46" Target="fontTable.xml" Type="http://schemas.openxmlformats.org/officeDocument/2006/relationships/fontTable"/>
  <Relationship Id="rId19" Target="media/18.jpeg" Type="http://schemas.openxmlformats.org/officeDocument/2006/relationships/image"/>
  <Relationship Id="rId51" Target="theme/theme1.xml" Type="http://schemas.openxmlformats.org/officeDocument/2006/relationships/theme"/>
  <Relationship Id="rId18" Target="media/17.jpeg" Type="http://schemas.openxmlformats.org/officeDocument/2006/relationships/image"/>
  <Relationship Id="rId17" Target="media/16.jpeg" Type="http://schemas.openxmlformats.org/officeDocument/2006/relationships/image"/>
  <Relationship Id="rId15" Target="media/14.jpeg" Type="http://schemas.openxmlformats.org/officeDocument/2006/relationships/image"/>
  <Relationship Id="rId16" Target="media/15.jpeg" Type="http://schemas.openxmlformats.org/officeDocument/2006/relationships/image"/>
  <Relationship Id="rId11" Target="media/10.jpeg" Type="http://schemas.openxmlformats.org/officeDocument/2006/relationships/image"/>
  <Relationship Id="rId22" Target="media/21.jpeg" Type="http://schemas.openxmlformats.org/officeDocument/2006/relationships/image"/>
  <Relationship Id="rId38" Target="media/37.jpeg" Type="http://schemas.openxmlformats.org/officeDocument/2006/relationships/image"/>
  <Relationship Id="rId10" Target="media/9.jpeg" Type="http://schemas.openxmlformats.org/officeDocument/2006/relationships/image"/>
  <Relationship Id="rId14" Target="media/13.jpeg" Type="http://schemas.openxmlformats.org/officeDocument/2006/relationships/image"/>
  <Relationship Id="rId7" Target="media/6.jpeg" Type="http://schemas.openxmlformats.org/officeDocument/2006/relationships/image"/>
  <Relationship Id="rId6" Target="media/5.jpeg" Type="http://schemas.openxmlformats.org/officeDocument/2006/relationships/image"/>
  <Relationship Id="rId44" Target="media/43.jpeg" Type="http://schemas.openxmlformats.org/officeDocument/2006/relationships/image"/>
  <Relationship Id="rId13" Target="media/12.jpeg" Type="http://schemas.openxmlformats.org/officeDocument/2006/relationships/image"/>
  <Relationship Id="rId9" Target="media/8.jpeg" Type="http://schemas.openxmlformats.org/officeDocument/2006/relationships/image"/>
  <Relationship Id="rId32" Target="media/31.jpeg" Type="http://schemas.openxmlformats.org/officeDocument/2006/relationships/image"/>
  <Relationship Id="rId5" Target="media/4.jpeg" Type="http://schemas.openxmlformats.org/officeDocument/2006/relationships/image"/>
  <Relationship Id="rId52" Target="numbering.xml" Type="http://schemas.openxmlformats.org/officeDocument/2006/relationships/numbering"/>
  <Relationship Id="rId8" Target="media/7.jpeg" Type="http://schemas.openxmlformats.org/officeDocument/2006/relationships/image"/>
  <Relationship Id="rId4" Target="media/3.jpeg" Type="http://schemas.openxmlformats.org/officeDocument/2006/relationships/image"/>
  <Relationship Id="rId26" Target="media/25.jpeg" Type="http://schemas.openxmlformats.org/officeDocument/2006/relationships/image"/>
  <Relationship Id="rId35" Target="media/34.jpeg" Type="http://schemas.openxmlformats.org/officeDocument/2006/relationships/image"/>
  <Relationship Id="rId12" Target="media/11.jpeg" Type="http://schemas.openxmlformats.org/officeDocument/2006/relationships/image"/>
  <Relationship Id="rId29" Target="media/28.jpeg" Type="http://schemas.openxmlformats.org/officeDocument/2006/relationships/image"/>
  <Relationship Id="rId3" Target="media/2.jpeg" Type="http://schemas.openxmlformats.org/officeDocument/2006/relationships/image"/>
  <Relationship Id="rId30" Target="media/29.jpeg" Type="http://schemas.openxmlformats.org/officeDocument/2006/relationships/image"/>
  <Relationship Id="rId2" Target="media/1.jpeg" Type="http://schemas.openxmlformats.org/officeDocument/2006/relationships/image"/>
  <Relationship Id="rId25" Target="media/24.jpeg" Type="http://schemas.openxmlformats.org/officeDocument/2006/relationships/image"/>
  <Relationship Id="rId1" Target="header1.xml" Type="http://schemas.openxmlformats.org/officeDocument/2006/relationships/header"/>
  <Relationship Id="rId20" Target="media/19.jpeg" Type="http://schemas.openxmlformats.org/officeDocument/2006/relationships/image"/>
</Relationships>

</file>

<file path=word/_rels/numbering.xml.rels><?xml version="1.0" encoding="UTF-8" standalone="no" ?>
<Relationships xmlns="http://schemas.openxmlformats.org/package/2006/relationships">
  <Relationship Id="rId1" Target="media/4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2023-02-28T13:05:07Z</dcterms:modified>
</cp:coreProperties>
</file>